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Pr="007D504A" w:rsidRDefault="0094424E" w:rsidP="0094424E">
      <w:pPr>
        <w:rPr>
          <w:rFonts w:ascii="David" w:hAnsi="David"/>
          <w:rtl/>
        </w:rPr>
      </w:pPr>
      <w:bookmarkStart w:id="0" w:name="_GoBack"/>
      <w:bookmarkEnd w:id="0"/>
      <w:r w:rsidRPr="007D504A">
        <w:rPr>
          <w:rFonts w:ascii="David" w:hAnsi="David"/>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rsidRPr="007D504A">
        <w:trPr>
          <w:trHeight w:val="295"/>
          <w:jc w:val="center"/>
        </w:trPr>
        <w:tc>
          <w:tcPr>
            <w:tcW w:w="5049" w:type="dxa"/>
            <w:gridSpan w:val="3"/>
          </w:tcPr>
          <w:p w:rsidR="0094424E" w:rsidRPr="007D504A" w:rsidRDefault="0094424E">
            <w:pPr>
              <w:rPr>
                <w:rFonts w:ascii="David" w:hAnsi="David"/>
                <w:b/>
                <w:bCs/>
                <w:noProof w:val="0"/>
                <w:rtl/>
              </w:rPr>
            </w:pPr>
          </w:p>
        </w:tc>
        <w:tc>
          <w:tcPr>
            <w:tcW w:w="3771" w:type="dxa"/>
          </w:tcPr>
          <w:p w:rsidR="0094424E" w:rsidRPr="007D504A" w:rsidRDefault="0094424E" w:rsidP="00896889">
            <w:pPr>
              <w:rPr>
                <w:rFonts w:ascii="David" w:hAnsi="David"/>
                <w:b/>
                <w:bCs/>
                <w:noProof w:val="0"/>
                <w:rtl/>
              </w:rPr>
            </w:pPr>
            <w:r w:rsidRPr="007D504A">
              <w:rPr>
                <w:rFonts w:ascii="David" w:hAnsi="David"/>
                <w:b/>
                <w:bCs/>
                <w:noProof w:val="0"/>
                <w:rtl/>
              </w:rPr>
              <w:t>מספר בקשה:</w:t>
            </w:r>
            <w:sdt>
              <w:sdtPr>
                <w:rPr>
                  <w:rFonts w:ascii="David" w:hAnsi="David"/>
                  <w:rtl/>
                </w:rPr>
                <w:alias w:val="1193"/>
                <w:tag w:val="1193"/>
                <w:id w:val="-636028727"/>
                <w:text w:multiLine="1"/>
              </w:sdtPr>
              <w:sdtEndPr/>
              <w:sdtContent>
                <w:r w:rsidRPr="007D504A">
                  <w:rPr>
                    <w:rFonts w:ascii="David" w:hAnsi="David"/>
                    <w:b/>
                    <w:bCs/>
                    <w:noProof w:val="0"/>
                    <w:rtl/>
                  </w:rPr>
                  <w:t>2</w:t>
                </w:r>
              </w:sdtContent>
            </w:sdt>
          </w:p>
        </w:tc>
      </w:tr>
      <w:tr w:rsidR="0094424E" w:rsidRPr="007D504A">
        <w:trPr>
          <w:jc w:val="center"/>
        </w:trPr>
        <w:tc>
          <w:tcPr>
            <w:tcW w:w="743" w:type="dxa"/>
          </w:tcPr>
          <w:p w:rsidR="0094424E" w:rsidRPr="007D504A" w:rsidRDefault="00D74378" w:rsidP="00E962E3">
            <w:pPr>
              <w:jc w:val="both"/>
              <w:rPr>
                <w:rFonts w:ascii="David" w:hAnsi="David"/>
                <w:b/>
                <w:bCs/>
                <w:rtl/>
              </w:rPr>
            </w:pPr>
            <w:r w:rsidRPr="007D504A">
              <w:rPr>
                <w:rFonts w:ascii="David" w:hAnsi="David"/>
                <w:b/>
                <w:bCs/>
                <w:rtl/>
              </w:rPr>
              <w:t>ל</w:t>
            </w:r>
            <w:r w:rsidR="0094424E" w:rsidRPr="007D504A">
              <w:rPr>
                <w:rFonts w:ascii="David" w:hAnsi="David"/>
                <w:b/>
                <w:bCs/>
                <w:rtl/>
              </w:rPr>
              <w:t xml:space="preserve">פני </w:t>
            </w:r>
          </w:p>
        </w:tc>
        <w:tc>
          <w:tcPr>
            <w:tcW w:w="8077" w:type="dxa"/>
            <w:gridSpan w:val="3"/>
          </w:tcPr>
          <w:p w:rsidR="0094424E" w:rsidRPr="007D504A" w:rsidRDefault="000529D2">
            <w:pPr>
              <w:rPr>
                <w:rFonts w:ascii="David" w:hAnsi="David"/>
                <w:b/>
                <w:bCs/>
                <w:rtl/>
              </w:rPr>
            </w:pPr>
            <w:r w:rsidRPr="007D504A">
              <w:rPr>
                <w:rFonts w:ascii="David" w:hAnsi="David"/>
                <w:b/>
                <w:bCs/>
                <w:rtl/>
              </w:rPr>
              <w:t>כבוד</w:t>
            </w:r>
            <w:r w:rsidR="0094424E" w:rsidRPr="007D504A">
              <w:rPr>
                <w:rFonts w:ascii="David" w:hAnsi="David"/>
                <w:b/>
                <w:bCs/>
                <w:rtl/>
              </w:rPr>
              <w:t xml:space="preserve"> ה</w:t>
            </w:r>
            <w:sdt>
              <w:sdtPr>
                <w:rPr>
                  <w:rFonts w:ascii="David" w:hAnsi="David"/>
                  <w:rtl/>
                </w:rPr>
                <w:alias w:val="1574"/>
                <w:tag w:val="1574"/>
                <w:id w:val="414602899"/>
                <w:text w:multiLine="1"/>
              </w:sdtPr>
              <w:sdtEndPr/>
              <w:sdtContent>
                <w:r w:rsidRPr="007D504A">
                  <w:rPr>
                    <w:rFonts w:ascii="David" w:hAnsi="David"/>
                    <w:b/>
                    <w:bCs/>
                    <w:rtl/>
                  </w:rPr>
                  <w:t>שופט</w:t>
                </w:r>
              </w:sdtContent>
            </w:sdt>
            <w:r w:rsidR="0094424E" w:rsidRPr="007D504A">
              <w:rPr>
                <w:rFonts w:ascii="David" w:hAnsi="David"/>
                <w:b/>
                <w:bCs/>
                <w:rtl/>
              </w:rPr>
              <w:t xml:space="preserve">  </w:t>
            </w:r>
            <w:sdt>
              <w:sdtPr>
                <w:rPr>
                  <w:rFonts w:ascii="David" w:hAnsi="David"/>
                  <w:rtl/>
                </w:rPr>
                <w:alias w:val="1573"/>
                <w:tag w:val="1573"/>
                <w:id w:val="-1751030614"/>
                <w:text w:multiLine="1"/>
              </w:sdtPr>
              <w:sdtEndPr/>
              <w:sdtContent>
                <w:r w:rsidRPr="007D504A">
                  <w:rPr>
                    <w:rFonts w:ascii="David" w:hAnsi="David"/>
                    <w:b/>
                    <w:bCs/>
                    <w:rtl/>
                  </w:rPr>
                  <w:t>אילן דפדי</w:t>
                </w:r>
              </w:sdtContent>
            </w:sdt>
          </w:p>
          <w:p w:rsidR="0094424E" w:rsidRPr="007D504A" w:rsidRDefault="0094424E">
            <w:pPr>
              <w:rPr>
                <w:rFonts w:ascii="David" w:hAnsi="David"/>
                <w:highlight w:val="yellow"/>
              </w:rPr>
            </w:pPr>
          </w:p>
        </w:tc>
      </w:tr>
      <w:tr w:rsidR="0094424E" w:rsidRPr="007D504A" w:rsidTr="00465D36">
        <w:trPr>
          <w:jc w:val="center"/>
        </w:trPr>
        <w:tc>
          <w:tcPr>
            <w:tcW w:w="3249" w:type="dxa"/>
            <w:gridSpan w:val="2"/>
          </w:tcPr>
          <w:p w:rsidR="0094424E" w:rsidRPr="007D504A" w:rsidRDefault="0094424E" w:rsidP="00465D36">
            <w:pPr>
              <w:rPr>
                <w:rFonts w:ascii="David" w:hAnsi="David"/>
                <w:b/>
                <w:bCs/>
                <w:noProof w:val="0"/>
              </w:rPr>
            </w:pPr>
          </w:p>
          <w:sdt>
            <w:sdtPr>
              <w:rPr>
                <w:rFonts w:ascii="David" w:hAnsi="David"/>
                <w:b/>
                <w:bCs/>
                <w:rtl/>
              </w:rPr>
              <w:alias w:val="1180"/>
              <w:tag w:val="1180"/>
              <w:id w:val="637458750"/>
              <w:text w:multiLine="1"/>
            </w:sdtPr>
            <w:sdtEndPr/>
            <w:sdtContent>
              <w:p w:rsidR="008F779F" w:rsidRPr="007D504A" w:rsidRDefault="004B7A43" w:rsidP="002553C0">
                <w:pPr>
                  <w:rPr>
                    <w:rFonts w:ascii="David" w:hAnsi="David"/>
                    <w:b/>
                    <w:bCs/>
                    <w:noProof w:val="0"/>
                    <w:rtl/>
                  </w:rPr>
                </w:pPr>
                <w:r w:rsidRPr="007D504A">
                  <w:rPr>
                    <w:rFonts w:ascii="David" w:hAnsi="David"/>
                    <w:b/>
                    <w:bCs/>
                    <w:noProof w:val="0"/>
                    <w:rtl/>
                  </w:rPr>
                  <w:t>המבקש</w:t>
                </w:r>
                <w:r w:rsidR="002553C0" w:rsidRPr="007D504A">
                  <w:rPr>
                    <w:rFonts w:ascii="David" w:hAnsi="David"/>
                    <w:b/>
                    <w:bCs/>
                    <w:rtl/>
                  </w:rPr>
                  <w:t>/המשיב בערעור</w:t>
                </w:r>
              </w:p>
            </w:sdtContent>
          </w:sdt>
        </w:tc>
        <w:tc>
          <w:tcPr>
            <w:tcW w:w="5571" w:type="dxa"/>
            <w:gridSpan w:val="2"/>
          </w:tcPr>
          <w:p w:rsidR="0094424E" w:rsidRPr="007D504A" w:rsidRDefault="0094424E">
            <w:pPr>
              <w:rPr>
                <w:rFonts w:ascii="David" w:hAnsi="David"/>
                <w:b/>
                <w:bCs/>
                <w:noProof w:val="0"/>
                <w:rtl/>
              </w:rPr>
            </w:pPr>
          </w:p>
          <w:p w:rsidR="003763AB" w:rsidRPr="007D504A" w:rsidRDefault="00167566" w:rsidP="00735652">
            <w:pPr>
              <w:rPr>
                <w:rFonts w:ascii="David" w:hAnsi="David"/>
                <w:rtl/>
              </w:rPr>
            </w:pPr>
            <w:sdt>
              <w:sdtPr>
                <w:rPr>
                  <w:rFonts w:ascii="David" w:hAnsi="David"/>
                  <w:rtl/>
                </w:rPr>
                <w:alias w:val="1478"/>
                <w:tag w:val="1478"/>
                <w:id w:val="-2076122985"/>
                <w:text w:multiLine="1"/>
              </w:sdtPr>
              <w:sdtEndPr/>
              <w:sdtContent>
                <w:r w:rsidR="00735652">
                  <w:rPr>
                    <w:rFonts w:ascii="David" w:hAnsi="David" w:hint="cs"/>
                    <w:b/>
                    <w:bCs/>
                    <w:noProof w:val="0"/>
                    <w:rtl/>
                  </w:rPr>
                  <w:t>פלוני</w:t>
                </w:r>
              </w:sdtContent>
            </w:sdt>
          </w:p>
          <w:p w:rsidR="0094424E" w:rsidRPr="007D504A" w:rsidRDefault="001D3441" w:rsidP="004B7A43">
            <w:pPr>
              <w:rPr>
                <w:rFonts w:ascii="David" w:hAnsi="David"/>
                <w:b/>
                <w:bCs/>
                <w:noProof w:val="0"/>
              </w:rPr>
            </w:pPr>
            <w:r w:rsidRPr="007D504A">
              <w:rPr>
                <w:rFonts w:ascii="David" w:hAnsi="David"/>
                <w:b/>
                <w:bCs/>
                <w:rtl/>
              </w:rPr>
              <w:t>ע"י עו"ד</w:t>
            </w:r>
            <w:r w:rsidR="004B7A43" w:rsidRPr="007D504A">
              <w:rPr>
                <w:rFonts w:ascii="David" w:hAnsi="David"/>
                <w:b/>
                <w:bCs/>
                <w:noProof w:val="0"/>
                <w:rtl/>
              </w:rPr>
              <w:t xml:space="preserve"> אברהם קורחוב ועו"ד שמואל קמיל</w:t>
            </w:r>
          </w:p>
        </w:tc>
      </w:tr>
      <w:tr w:rsidR="0094424E" w:rsidRPr="007D504A">
        <w:trPr>
          <w:jc w:val="center"/>
        </w:trPr>
        <w:tc>
          <w:tcPr>
            <w:tcW w:w="8820" w:type="dxa"/>
            <w:gridSpan w:val="4"/>
          </w:tcPr>
          <w:p w:rsidR="0094424E" w:rsidRPr="007D504A" w:rsidRDefault="0094424E">
            <w:pPr>
              <w:rPr>
                <w:rFonts w:ascii="David" w:hAnsi="David"/>
                <w:b/>
                <w:bCs/>
                <w:noProof w:val="0"/>
                <w:rtl/>
              </w:rPr>
            </w:pPr>
          </w:p>
          <w:p w:rsidR="0094424E" w:rsidRPr="007D504A" w:rsidRDefault="0094424E">
            <w:pPr>
              <w:jc w:val="center"/>
              <w:rPr>
                <w:rFonts w:ascii="David" w:hAnsi="David"/>
                <w:b/>
                <w:bCs/>
                <w:noProof w:val="0"/>
                <w:rtl/>
              </w:rPr>
            </w:pPr>
            <w:r w:rsidRPr="007D504A">
              <w:rPr>
                <w:rFonts w:ascii="David" w:hAnsi="David"/>
                <w:b/>
                <w:bCs/>
                <w:noProof w:val="0"/>
                <w:rtl/>
              </w:rPr>
              <w:t>נגד</w:t>
            </w:r>
          </w:p>
          <w:p w:rsidR="0094424E" w:rsidRPr="007D504A" w:rsidRDefault="0094424E">
            <w:pPr>
              <w:rPr>
                <w:rFonts w:ascii="David" w:hAnsi="David"/>
                <w:b/>
                <w:bCs/>
                <w:noProof w:val="0"/>
              </w:rPr>
            </w:pPr>
          </w:p>
        </w:tc>
      </w:tr>
      <w:tr w:rsidR="0094424E" w:rsidRPr="007D504A">
        <w:trPr>
          <w:jc w:val="center"/>
        </w:trPr>
        <w:tc>
          <w:tcPr>
            <w:tcW w:w="3249" w:type="dxa"/>
            <w:gridSpan w:val="2"/>
          </w:tcPr>
          <w:p w:rsidR="0094424E" w:rsidRPr="007D504A" w:rsidRDefault="0094424E">
            <w:pPr>
              <w:rPr>
                <w:rFonts w:ascii="David" w:hAnsi="David"/>
                <w:b/>
                <w:bCs/>
                <w:noProof w:val="0"/>
                <w:rtl/>
              </w:rPr>
            </w:pPr>
          </w:p>
          <w:p w:rsidR="0094424E" w:rsidRPr="007D504A" w:rsidRDefault="00167566" w:rsidP="002553C0">
            <w:pPr>
              <w:rPr>
                <w:rFonts w:ascii="David" w:hAnsi="David"/>
                <w:b/>
                <w:bCs/>
                <w:noProof w:val="0"/>
              </w:rPr>
            </w:pPr>
            <w:sdt>
              <w:sdtPr>
                <w:rPr>
                  <w:rFonts w:ascii="David" w:hAnsi="David"/>
                  <w:rtl/>
                </w:rPr>
                <w:alias w:val="1184"/>
                <w:tag w:val="1184"/>
                <w:id w:val="-340621022"/>
                <w:text w:multiLine="1"/>
              </w:sdtPr>
              <w:sdtEndPr/>
              <w:sdtContent>
                <w:r w:rsidR="004B7A43" w:rsidRPr="007D504A">
                  <w:rPr>
                    <w:rFonts w:ascii="David" w:hAnsi="David"/>
                    <w:b/>
                    <w:bCs/>
                    <w:noProof w:val="0"/>
                    <w:rtl/>
                  </w:rPr>
                  <w:t>המשיבה</w:t>
                </w:r>
                <w:r w:rsidR="002553C0" w:rsidRPr="007D504A">
                  <w:rPr>
                    <w:rFonts w:ascii="David" w:hAnsi="David"/>
                    <w:b/>
                    <w:bCs/>
                    <w:noProof w:val="0"/>
                    <w:rtl/>
                  </w:rPr>
                  <w:t>/</w:t>
                </w:r>
                <w:r w:rsidR="004B7A43" w:rsidRPr="007D504A">
                  <w:rPr>
                    <w:rFonts w:ascii="David" w:hAnsi="David"/>
                    <w:b/>
                    <w:bCs/>
                    <w:noProof w:val="0"/>
                    <w:rtl/>
                  </w:rPr>
                  <w:t>המערערת</w:t>
                </w:r>
              </w:sdtContent>
            </w:sdt>
          </w:p>
        </w:tc>
        <w:tc>
          <w:tcPr>
            <w:tcW w:w="5571" w:type="dxa"/>
            <w:gridSpan w:val="2"/>
          </w:tcPr>
          <w:p w:rsidR="0094424E" w:rsidRPr="007D504A" w:rsidRDefault="0094424E">
            <w:pPr>
              <w:rPr>
                <w:rFonts w:ascii="David" w:hAnsi="David"/>
                <w:b/>
                <w:bCs/>
                <w:noProof w:val="0"/>
                <w:rtl/>
              </w:rPr>
            </w:pPr>
          </w:p>
          <w:p w:rsidR="003763AB" w:rsidRPr="007D504A" w:rsidRDefault="00167566" w:rsidP="00735652">
            <w:pPr>
              <w:rPr>
                <w:rFonts w:ascii="David" w:hAnsi="David"/>
                <w:rtl/>
              </w:rPr>
            </w:pPr>
            <w:sdt>
              <w:sdtPr>
                <w:rPr>
                  <w:rFonts w:ascii="David" w:hAnsi="David"/>
                  <w:rtl/>
                </w:rPr>
                <w:alias w:val="1486"/>
                <w:tag w:val="1486"/>
                <w:id w:val="-309872140"/>
                <w:text w:multiLine="1"/>
              </w:sdtPr>
              <w:sdtEndPr/>
              <w:sdtContent>
                <w:r w:rsidR="00735652">
                  <w:rPr>
                    <w:rFonts w:ascii="David" w:hAnsi="David" w:hint="cs"/>
                    <w:b/>
                    <w:bCs/>
                    <w:noProof w:val="0"/>
                    <w:rtl/>
                  </w:rPr>
                  <w:t>פלונית</w:t>
                </w:r>
              </w:sdtContent>
            </w:sdt>
          </w:p>
          <w:p w:rsidR="0094424E" w:rsidRPr="007D504A" w:rsidRDefault="001D3441" w:rsidP="004B7A43">
            <w:pPr>
              <w:rPr>
                <w:rFonts w:ascii="David" w:hAnsi="David"/>
                <w:b/>
                <w:bCs/>
                <w:noProof w:val="0"/>
                <w:rtl/>
              </w:rPr>
            </w:pPr>
            <w:r w:rsidRPr="007D504A">
              <w:rPr>
                <w:rFonts w:ascii="David" w:hAnsi="David"/>
                <w:b/>
                <w:bCs/>
                <w:rtl/>
              </w:rPr>
              <w:t>ע"י עו"ד</w:t>
            </w:r>
            <w:r w:rsidR="004B7A43" w:rsidRPr="007D504A">
              <w:rPr>
                <w:rFonts w:ascii="David" w:hAnsi="David"/>
                <w:b/>
                <w:bCs/>
                <w:noProof w:val="0"/>
                <w:rtl/>
              </w:rPr>
              <w:t xml:space="preserve"> יונתן אליאס</w:t>
            </w:r>
          </w:p>
        </w:tc>
      </w:tr>
      <w:tr w:rsidR="004C17EE" w:rsidRPr="007D504A" w:rsidTr="00D620FD">
        <w:trPr>
          <w:jc w:val="center"/>
        </w:trPr>
        <w:tc>
          <w:tcPr>
            <w:tcW w:w="8820" w:type="dxa"/>
            <w:gridSpan w:val="4"/>
          </w:tcPr>
          <w:p w:rsidR="008F779F" w:rsidRPr="007D504A" w:rsidRDefault="008F779F">
            <w:pPr>
              <w:rPr>
                <w:rFonts w:ascii="David" w:hAnsi="David"/>
                <w:b/>
                <w:bCs/>
                <w:noProof w:val="0"/>
                <w:rtl/>
              </w:rPr>
            </w:pPr>
          </w:p>
        </w:tc>
      </w:tr>
    </w:tbl>
    <w:p w:rsidR="0094424E" w:rsidRPr="007D504A" w:rsidRDefault="0062613A" w:rsidP="009D7741">
      <w:pPr>
        <w:tabs>
          <w:tab w:val="left" w:pos="840"/>
          <w:tab w:val="left" w:pos="1017"/>
        </w:tabs>
        <w:rPr>
          <w:rFonts w:ascii="David" w:hAnsi="David"/>
          <w:rtl/>
        </w:rPr>
      </w:pPr>
      <w:r>
        <w:rPr>
          <w:rFonts w:ascii="David" w:hAnsi="David"/>
          <w:rtl/>
        </w:rPr>
        <w:tab/>
      </w:r>
      <w:r w:rsidR="009D7741">
        <w:rPr>
          <w:rFonts w:ascii="David" w:hAnsi="David"/>
          <w:rtl/>
        </w:rPr>
        <w:tab/>
      </w:r>
    </w:p>
    <w:p w:rsidR="00E31C2B" w:rsidRPr="007D504A" w:rsidRDefault="00E31C2B" w:rsidP="006D3B31">
      <w:pPr>
        <w:suppressLineNumbers/>
        <w:rPr>
          <w:rFonts w:ascii="David" w:hAnsi="David"/>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7D504A">
        <w:trPr>
          <w:jc w:val="center"/>
        </w:trPr>
        <w:tc>
          <w:tcPr>
            <w:tcW w:w="8820" w:type="dxa"/>
          </w:tcPr>
          <w:p w:rsidR="00694556" w:rsidRPr="007D504A" w:rsidRDefault="00180519">
            <w:pPr>
              <w:bidi w:val="0"/>
              <w:jc w:val="center"/>
              <w:rPr>
                <w:rFonts w:ascii="David" w:hAnsi="David"/>
                <w:b/>
                <w:bCs/>
                <w:noProof w:val="0"/>
                <w:u w:val="single"/>
              </w:rPr>
            </w:pPr>
            <w:r w:rsidRPr="007D504A">
              <w:rPr>
                <w:rFonts w:ascii="David" w:hAnsi="David"/>
                <w:b/>
                <w:bCs/>
                <w:noProof w:val="0"/>
                <w:u w:val="single"/>
                <w:rtl/>
              </w:rPr>
              <w:t>החלטה</w:t>
            </w:r>
          </w:p>
        </w:tc>
      </w:tr>
    </w:tbl>
    <w:p w:rsidR="00694556" w:rsidRPr="007D504A" w:rsidRDefault="00694556">
      <w:pPr>
        <w:spacing w:line="360" w:lineRule="auto"/>
        <w:jc w:val="both"/>
        <w:rPr>
          <w:rFonts w:ascii="David" w:hAnsi="David"/>
          <w:noProof w:val="0"/>
          <w:rtl/>
        </w:rPr>
      </w:pPr>
    </w:p>
    <w:p w:rsidR="00694556" w:rsidRPr="007D504A" w:rsidRDefault="00694556">
      <w:pPr>
        <w:spacing w:line="360" w:lineRule="auto"/>
        <w:jc w:val="both"/>
        <w:rPr>
          <w:rFonts w:ascii="David" w:hAnsi="David"/>
          <w:noProof w:val="0"/>
          <w:rtl/>
        </w:rPr>
      </w:pPr>
      <w:bookmarkStart w:id="1" w:name="NGCSBookmark"/>
      <w:bookmarkEnd w:id="1"/>
    </w:p>
    <w:p w:rsidR="004B7A43" w:rsidRPr="007D504A" w:rsidRDefault="004B7A43" w:rsidP="00EE08D8">
      <w:pPr>
        <w:pStyle w:val="ad"/>
        <w:numPr>
          <w:ilvl w:val="0"/>
          <w:numId w:val="1"/>
        </w:numPr>
        <w:spacing w:line="360" w:lineRule="auto"/>
        <w:jc w:val="both"/>
        <w:rPr>
          <w:rFonts w:ascii="David" w:hAnsi="David" w:cs="David"/>
        </w:rPr>
      </w:pPr>
      <w:r w:rsidRPr="007D504A">
        <w:rPr>
          <w:rFonts w:ascii="David" w:hAnsi="David" w:cs="David"/>
          <w:rtl/>
        </w:rPr>
        <w:t>לפניי בקשת המשיב</w:t>
      </w:r>
      <w:r w:rsidR="002553C0" w:rsidRPr="007D504A">
        <w:rPr>
          <w:rFonts w:ascii="David" w:hAnsi="David" w:cs="David"/>
          <w:rtl/>
        </w:rPr>
        <w:t xml:space="preserve"> בערעור (להלן: </w:t>
      </w:r>
      <w:r w:rsidR="002553C0" w:rsidRPr="005F4997">
        <w:rPr>
          <w:rFonts w:ascii="David" w:hAnsi="David" w:cs="David"/>
          <w:b/>
          <w:bCs/>
          <w:rtl/>
        </w:rPr>
        <w:t>"המשיב"</w:t>
      </w:r>
      <w:r w:rsidR="002553C0" w:rsidRPr="007D504A">
        <w:rPr>
          <w:rFonts w:ascii="David" w:hAnsi="David" w:cs="David"/>
          <w:rtl/>
        </w:rPr>
        <w:t>)</w:t>
      </w:r>
      <w:r w:rsidRPr="007D504A">
        <w:rPr>
          <w:rFonts w:ascii="David" w:hAnsi="David" w:cs="David"/>
          <w:rtl/>
        </w:rPr>
        <w:t xml:space="preserve"> לסלק על הסף את הערעור </w:t>
      </w:r>
      <w:r w:rsidR="005F4997">
        <w:rPr>
          <w:rFonts w:ascii="David" w:hAnsi="David" w:cs="David" w:hint="cs"/>
          <w:rtl/>
        </w:rPr>
        <w:t>שהוגש על פסק ד</w:t>
      </w:r>
      <w:r w:rsidR="00EE08D8">
        <w:rPr>
          <w:rFonts w:ascii="David" w:hAnsi="David" w:cs="David" w:hint="cs"/>
          <w:rtl/>
        </w:rPr>
        <w:t xml:space="preserve">ינו של בית המשפט לענייני משפחה, </w:t>
      </w:r>
      <w:r w:rsidR="005F4997">
        <w:rPr>
          <w:rFonts w:ascii="David" w:hAnsi="David" w:cs="David" w:hint="cs"/>
          <w:rtl/>
        </w:rPr>
        <w:t xml:space="preserve">כב'  השופט ארז שני מיום 28.3.2023, </w:t>
      </w:r>
      <w:r w:rsidRPr="007D504A">
        <w:rPr>
          <w:rFonts w:ascii="David" w:hAnsi="David" w:cs="David"/>
          <w:rtl/>
        </w:rPr>
        <w:t>מחמת איחור</w:t>
      </w:r>
      <w:r w:rsidR="005F4997">
        <w:rPr>
          <w:rFonts w:ascii="David" w:hAnsi="David" w:cs="David"/>
          <w:rtl/>
        </w:rPr>
        <w:t xml:space="preserve"> בהגשתו. מדובר בערעור </w:t>
      </w:r>
      <w:r w:rsidR="005F4997">
        <w:rPr>
          <w:rFonts w:ascii="David" w:hAnsi="David" w:cs="David" w:hint="cs"/>
          <w:rtl/>
        </w:rPr>
        <w:t xml:space="preserve">שעל פי </w:t>
      </w:r>
      <w:r w:rsidRPr="007D504A">
        <w:rPr>
          <w:rFonts w:ascii="David" w:hAnsi="David" w:cs="David"/>
          <w:rtl/>
        </w:rPr>
        <w:t>המער</w:t>
      </w:r>
      <w:r w:rsidR="00FB1F05">
        <w:rPr>
          <w:rFonts w:ascii="David" w:hAnsi="David" w:cs="David"/>
          <w:rtl/>
        </w:rPr>
        <w:t xml:space="preserve">ערת עוסק בהגירתה של בתה הקטינה </w:t>
      </w:r>
      <w:r w:rsidR="00FB1F05">
        <w:rPr>
          <w:rFonts w:ascii="David" w:hAnsi="David" w:cs="David" w:hint="cs"/>
          <w:rtl/>
        </w:rPr>
        <w:t>והעברתה ל</w:t>
      </w:r>
      <w:r w:rsidRPr="007D504A">
        <w:rPr>
          <w:rFonts w:ascii="David" w:hAnsi="David" w:cs="David"/>
          <w:rtl/>
        </w:rPr>
        <w:t xml:space="preserve">חזקתו של </w:t>
      </w:r>
      <w:r w:rsidR="0078201A" w:rsidRPr="007D504A">
        <w:rPr>
          <w:rFonts w:ascii="David" w:hAnsi="David" w:cs="David"/>
          <w:rtl/>
        </w:rPr>
        <w:t xml:space="preserve">אביה </w:t>
      </w:r>
      <w:r w:rsidRPr="007D504A">
        <w:rPr>
          <w:rFonts w:ascii="David" w:hAnsi="David" w:cs="David"/>
          <w:rtl/>
        </w:rPr>
        <w:t xml:space="preserve">המשיב </w:t>
      </w:r>
      <w:r w:rsidR="00C03494">
        <w:rPr>
          <w:rFonts w:ascii="David" w:hAnsi="David" w:cs="David" w:hint="cs"/>
          <w:rtl/>
        </w:rPr>
        <w:t xml:space="preserve">המתגורר </w:t>
      </w:r>
      <w:r w:rsidRPr="007D504A">
        <w:rPr>
          <w:rFonts w:ascii="David" w:hAnsi="David" w:cs="David"/>
          <w:rtl/>
        </w:rPr>
        <w:t>בגרמניה.</w:t>
      </w:r>
    </w:p>
    <w:p w:rsidR="004B7A43" w:rsidRPr="00EE08D8" w:rsidRDefault="004B7A43" w:rsidP="004B7A43">
      <w:pPr>
        <w:pStyle w:val="ad"/>
        <w:spacing w:line="360" w:lineRule="auto"/>
        <w:jc w:val="both"/>
        <w:rPr>
          <w:rFonts w:ascii="David" w:hAnsi="David" w:cs="David"/>
        </w:rPr>
      </w:pPr>
    </w:p>
    <w:p w:rsidR="004B7A43" w:rsidRPr="007D504A" w:rsidRDefault="004B7A43" w:rsidP="004B7A43">
      <w:pPr>
        <w:pStyle w:val="ad"/>
        <w:numPr>
          <w:ilvl w:val="0"/>
          <w:numId w:val="1"/>
        </w:numPr>
        <w:spacing w:line="360" w:lineRule="auto"/>
        <w:jc w:val="both"/>
        <w:rPr>
          <w:rFonts w:ascii="David" w:hAnsi="David" w:cs="David"/>
        </w:rPr>
      </w:pPr>
      <w:r w:rsidRPr="007D504A">
        <w:rPr>
          <w:rFonts w:ascii="David" w:hAnsi="David" w:cs="David"/>
          <w:rtl/>
        </w:rPr>
        <w:t>לטענת המשיב, כתב הערעור מפנה לשלושה הליכים שונים כך שלא ברור על איזה הליך בכוונת המערערת לערער. זאת, אולי בכוונה לטשטש בין ההליכים, לגרום לבלבול ולביטול החלטות שהמועד לערער עליהן חלף זה מכבר. עוד טען כי מרבית הסעדים המבוקשים בכתב הערעור נדונים בימים אלה בפני בית המשפט לענייני משפחה. לטענתו, המועד להגשת ערעור על כל ההחלטות חלף זה מכבר ולכן דין הערעור להידחות על הסף.</w:t>
      </w:r>
    </w:p>
    <w:p w:rsidR="004B7A43" w:rsidRPr="007D504A" w:rsidRDefault="004B7A43" w:rsidP="004B7A43">
      <w:pPr>
        <w:spacing w:line="360" w:lineRule="auto"/>
        <w:jc w:val="both"/>
        <w:rPr>
          <w:rFonts w:ascii="David" w:hAnsi="David"/>
        </w:rPr>
      </w:pPr>
    </w:p>
    <w:p w:rsidR="004B7A43" w:rsidRPr="007D504A" w:rsidRDefault="004B7A43" w:rsidP="0078201A">
      <w:pPr>
        <w:pStyle w:val="ad"/>
        <w:numPr>
          <w:ilvl w:val="0"/>
          <w:numId w:val="1"/>
        </w:numPr>
        <w:spacing w:line="360" w:lineRule="auto"/>
        <w:jc w:val="both"/>
        <w:rPr>
          <w:rFonts w:ascii="David" w:hAnsi="David" w:cs="David"/>
        </w:rPr>
      </w:pPr>
      <w:r w:rsidRPr="007D504A">
        <w:rPr>
          <w:rFonts w:ascii="David" w:hAnsi="David" w:cs="David"/>
          <w:rtl/>
        </w:rPr>
        <w:t>על פי המשיב, אף שברישא להודעת הערעור נכתב כי הוא מוגש על החלטה בתלה"מ 45051-04-23 הרי שתוכנו מעלה טענות נגד החלטה שניתנה בתמ"ש 53645-03-23. בנוסף, הערעור כולל טענות על פסק דין נוסף שניתן ביום 6.3.2023 בתמ"ש 47250-02-23 שאין ספק שחלף המועד לערער עליו. המשיב טען כי אם הערעור הוגש על פסק הדין שניתן ביום 28.3.2023 בתמ"ש 53646-03-23</w:t>
      </w:r>
      <w:r w:rsidR="00CE1EC9">
        <w:rPr>
          <w:rFonts w:ascii="David" w:hAnsi="David" w:cs="David" w:hint="cs"/>
          <w:rtl/>
        </w:rPr>
        <w:t>,</w:t>
      </w:r>
      <w:r w:rsidRPr="007D504A">
        <w:rPr>
          <w:rFonts w:ascii="David" w:hAnsi="David" w:cs="David"/>
          <w:rtl/>
        </w:rPr>
        <w:t xml:space="preserve"> אזי המועד להגשת הערעור חלף ביום 19.5.2023. </w:t>
      </w:r>
    </w:p>
    <w:p w:rsidR="0078201A" w:rsidRPr="007D504A" w:rsidRDefault="0078201A" w:rsidP="0078201A">
      <w:pPr>
        <w:spacing w:line="360" w:lineRule="auto"/>
        <w:jc w:val="both"/>
        <w:rPr>
          <w:rFonts w:ascii="David" w:hAnsi="David"/>
        </w:rPr>
      </w:pPr>
    </w:p>
    <w:p w:rsidR="00AD2BF0" w:rsidRPr="007D504A" w:rsidRDefault="00AD2BF0" w:rsidP="00B22688">
      <w:pPr>
        <w:pStyle w:val="ad"/>
        <w:numPr>
          <w:ilvl w:val="0"/>
          <w:numId w:val="1"/>
        </w:numPr>
        <w:spacing w:line="360" w:lineRule="auto"/>
        <w:jc w:val="both"/>
        <w:rPr>
          <w:rFonts w:ascii="David" w:hAnsi="David" w:cs="David"/>
        </w:rPr>
      </w:pPr>
      <w:r w:rsidRPr="007D504A">
        <w:rPr>
          <w:rFonts w:ascii="David" w:hAnsi="David" w:cs="David"/>
          <w:rtl/>
        </w:rPr>
        <w:t xml:space="preserve">בבקשה </w:t>
      </w:r>
      <w:r w:rsidR="00B22688" w:rsidRPr="007D504A">
        <w:rPr>
          <w:rFonts w:ascii="David" w:hAnsi="David" w:cs="David"/>
          <w:rtl/>
        </w:rPr>
        <w:t xml:space="preserve">תיאר המשיב  5 </w:t>
      </w:r>
      <w:r w:rsidRPr="007D504A">
        <w:rPr>
          <w:rFonts w:ascii="David" w:hAnsi="David" w:cs="David"/>
          <w:rtl/>
        </w:rPr>
        <w:t xml:space="preserve">המצאות שונות </w:t>
      </w:r>
      <w:r w:rsidR="00B22688" w:rsidRPr="007D504A">
        <w:rPr>
          <w:rFonts w:ascii="David" w:hAnsi="David" w:cs="David"/>
          <w:rtl/>
        </w:rPr>
        <w:t xml:space="preserve">של פסק הדין </w:t>
      </w:r>
      <w:r w:rsidRPr="007D504A">
        <w:rPr>
          <w:rFonts w:ascii="David" w:hAnsi="David" w:cs="David"/>
          <w:rtl/>
        </w:rPr>
        <w:t>שבוצעו ל</w:t>
      </w:r>
      <w:r w:rsidR="00B22688" w:rsidRPr="007D504A">
        <w:rPr>
          <w:rFonts w:ascii="David" w:hAnsi="David" w:cs="David"/>
          <w:rtl/>
        </w:rPr>
        <w:t>טענתו ל</w:t>
      </w:r>
      <w:r w:rsidRPr="007D504A">
        <w:rPr>
          <w:rFonts w:ascii="David" w:hAnsi="David" w:cs="David"/>
          <w:rtl/>
        </w:rPr>
        <w:t>מערערת.</w:t>
      </w:r>
    </w:p>
    <w:p w:rsidR="00AD2BF0" w:rsidRPr="007D504A" w:rsidRDefault="00AD2BF0" w:rsidP="00AD2BF0">
      <w:pPr>
        <w:pStyle w:val="ad"/>
        <w:rPr>
          <w:rFonts w:ascii="David" w:hAnsi="David" w:cs="David"/>
          <w:rtl/>
        </w:rPr>
      </w:pPr>
    </w:p>
    <w:p w:rsidR="00B22688" w:rsidRPr="007D504A" w:rsidRDefault="002553C0" w:rsidP="00EE08D8">
      <w:pPr>
        <w:pStyle w:val="ad"/>
        <w:numPr>
          <w:ilvl w:val="0"/>
          <w:numId w:val="4"/>
        </w:numPr>
        <w:spacing w:line="360" w:lineRule="auto"/>
        <w:jc w:val="both"/>
        <w:rPr>
          <w:rFonts w:ascii="David" w:hAnsi="David" w:cs="David"/>
        </w:rPr>
      </w:pPr>
      <w:r w:rsidRPr="007D504A">
        <w:rPr>
          <w:rFonts w:ascii="David" w:hAnsi="David" w:cs="David"/>
          <w:rtl/>
        </w:rPr>
        <w:t xml:space="preserve">לטענת המשיב, </w:t>
      </w:r>
      <w:r w:rsidR="004B7A43" w:rsidRPr="007D504A">
        <w:rPr>
          <w:rFonts w:ascii="David" w:hAnsi="David" w:cs="David"/>
          <w:rtl/>
        </w:rPr>
        <w:t>מא</w:t>
      </w:r>
      <w:r w:rsidR="0078201A" w:rsidRPr="007D504A">
        <w:rPr>
          <w:rFonts w:ascii="David" w:hAnsi="David" w:cs="David"/>
          <w:rtl/>
        </w:rPr>
        <w:t>חר שבפסק הדין נקבע כי הקטינה תע</w:t>
      </w:r>
      <w:r w:rsidR="004B7A43" w:rsidRPr="007D504A">
        <w:rPr>
          <w:rFonts w:ascii="David" w:hAnsi="David" w:cs="David"/>
          <w:rtl/>
        </w:rPr>
        <w:t>בור למשמורתו ולאפוטר</w:t>
      </w:r>
      <w:r w:rsidR="00C03494">
        <w:rPr>
          <w:rFonts w:ascii="David" w:hAnsi="David" w:cs="David"/>
          <w:rtl/>
        </w:rPr>
        <w:t>ופסותו</w:t>
      </w:r>
      <w:r w:rsidR="0078201A" w:rsidRPr="007D504A">
        <w:rPr>
          <w:rFonts w:ascii="David" w:hAnsi="David" w:cs="David"/>
          <w:rtl/>
        </w:rPr>
        <w:t>,</w:t>
      </w:r>
      <w:r w:rsidR="004B7A43" w:rsidRPr="007D504A">
        <w:rPr>
          <w:rFonts w:ascii="David" w:hAnsi="David" w:cs="David"/>
          <w:rtl/>
        </w:rPr>
        <w:t xml:space="preserve"> א</w:t>
      </w:r>
      <w:r w:rsidR="0078201A" w:rsidRPr="007D504A">
        <w:rPr>
          <w:rFonts w:ascii="David" w:hAnsi="David" w:cs="David"/>
          <w:rtl/>
        </w:rPr>
        <w:t>זי כבר ביום 28.3.2023 בשעת לילה הקטינה טס</w:t>
      </w:r>
      <w:r w:rsidR="004B7A43" w:rsidRPr="007D504A">
        <w:rPr>
          <w:rFonts w:ascii="David" w:hAnsi="David" w:cs="David"/>
          <w:rtl/>
        </w:rPr>
        <w:t>ה</w:t>
      </w:r>
      <w:r w:rsidR="0078201A" w:rsidRPr="007D504A">
        <w:rPr>
          <w:rFonts w:ascii="David" w:hAnsi="David" w:cs="David"/>
          <w:rtl/>
        </w:rPr>
        <w:t xml:space="preserve"> </w:t>
      </w:r>
      <w:r w:rsidR="00957612" w:rsidRPr="007D504A">
        <w:rPr>
          <w:rFonts w:ascii="David" w:hAnsi="David" w:cs="David"/>
          <w:rtl/>
        </w:rPr>
        <w:t>עמו</w:t>
      </w:r>
      <w:r w:rsidR="0078201A" w:rsidRPr="007D504A">
        <w:rPr>
          <w:rFonts w:ascii="David" w:hAnsi="David" w:cs="David"/>
          <w:rtl/>
        </w:rPr>
        <w:t xml:space="preserve"> לגרמניה</w:t>
      </w:r>
      <w:r w:rsidR="004B7A43" w:rsidRPr="007D504A">
        <w:rPr>
          <w:rFonts w:ascii="David" w:hAnsi="David" w:cs="David"/>
          <w:rtl/>
        </w:rPr>
        <w:t>. זאת</w:t>
      </w:r>
      <w:r w:rsidR="0078201A" w:rsidRPr="007D504A">
        <w:rPr>
          <w:rFonts w:ascii="David" w:hAnsi="David" w:cs="David"/>
          <w:rtl/>
        </w:rPr>
        <w:t>,</w:t>
      </w:r>
      <w:r w:rsidR="004B7A43" w:rsidRPr="007D504A">
        <w:rPr>
          <w:rFonts w:ascii="David" w:hAnsi="David" w:cs="David"/>
          <w:rtl/>
        </w:rPr>
        <w:t xml:space="preserve"> לאחר ש</w:t>
      </w:r>
      <w:r w:rsidR="00957612" w:rsidRPr="007D504A">
        <w:rPr>
          <w:rFonts w:ascii="David" w:hAnsi="David" w:cs="David"/>
          <w:rtl/>
        </w:rPr>
        <w:t>ו</w:t>
      </w:r>
      <w:r w:rsidR="004B7A43" w:rsidRPr="007D504A">
        <w:rPr>
          <w:rFonts w:ascii="David" w:hAnsi="David" w:cs="David"/>
          <w:rtl/>
        </w:rPr>
        <w:t xml:space="preserve">וידא </w:t>
      </w:r>
      <w:r w:rsidR="00957612" w:rsidRPr="007D504A">
        <w:rPr>
          <w:rFonts w:ascii="David" w:hAnsi="David" w:cs="David"/>
          <w:rtl/>
        </w:rPr>
        <w:t xml:space="preserve">כי </w:t>
      </w:r>
      <w:r w:rsidR="004B7A43" w:rsidRPr="007D504A">
        <w:rPr>
          <w:rFonts w:ascii="David" w:hAnsi="David" w:cs="David"/>
          <w:rtl/>
        </w:rPr>
        <w:t xml:space="preserve">הקטינה מעדכנת את </w:t>
      </w:r>
      <w:r w:rsidR="0078201A" w:rsidRPr="007D504A">
        <w:rPr>
          <w:rFonts w:ascii="David" w:hAnsi="David" w:cs="David"/>
          <w:rtl/>
        </w:rPr>
        <w:t>אמה המערערת</w:t>
      </w:r>
      <w:r w:rsidR="004B7A43" w:rsidRPr="007D504A">
        <w:rPr>
          <w:rFonts w:ascii="David" w:hAnsi="David" w:cs="David"/>
          <w:rtl/>
        </w:rPr>
        <w:t xml:space="preserve"> על מ</w:t>
      </w:r>
      <w:r w:rsidR="0078201A" w:rsidRPr="007D504A">
        <w:rPr>
          <w:rFonts w:ascii="David" w:hAnsi="David" w:cs="David"/>
          <w:rtl/>
        </w:rPr>
        <w:t>הות פסק הדין ועל הטיסה המתוכננת</w:t>
      </w:r>
      <w:r w:rsidR="004B7A43" w:rsidRPr="007D504A">
        <w:rPr>
          <w:rFonts w:ascii="David" w:hAnsi="David" w:cs="David"/>
          <w:rtl/>
        </w:rPr>
        <w:t xml:space="preserve">. </w:t>
      </w:r>
      <w:r w:rsidR="00957612" w:rsidRPr="007D504A">
        <w:rPr>
          <w:rFonts w:ascii="David" w:hAnsi="David" w:cs="David"/>
          <w:rtl/>
        </w:rPr>
        <w:t>המערערת</w:t>
      </w:r>
      <w:r w:rsidR="004B7A43" w:rsidRPr="007D504A">
        <w:rPr>
          <w:rFonts w:ascii="David" w:hAnsi="David" w:cs="David"/>
          <w:rtl/>
        </w:rPr>
        <w:t xml:space="preserve"> הגיבה לקטינה בהוד</w:t>
      </w:r>
      <w:r w:rsidR="00C03494">
        <w:rPr>
          <w:rFonts w:ascii="David" w:hAnsi="David" w:cs="David"/>
          <w:rtl/>
        </w:rPr>
        <w:t>עות ואישרה את קבלת ההודעה. מכאן</w:t>
      </w:r>
      <w:r w:rsidR="00C03494">
        <w:rPr>
          <w:rFonts w:ascii="David" w:hAnsi="David" w:cs="David" w:hint="cs"/>
          <w:rtl/>
        </w:rPr>
        <w:t xml:space="preserve"> </w:t>
      </w:r>
      <w:r w:rsidR="004B7A43" w:rsidRPr="007D504A">
        <w:rPr>
          <w:rFonts w:ascii="David" w:hAnsi="David" w:cs="David"/>
          <w:rtl/>
        </w:rPr>
        <w:t>ש</w:t>
      </w:r>
      <w:r w:rsidR="0090590E" w:rsidRPr="007D504A">
        <w:rPr>
          <w:rFonts w:ascii="David" w:hAnsi="David" w:cs="David"/>
          <w:rtl/>
        </w:rPr>
        <w:t xml:space="preserve">המערערת קיבלה את </w:t>
      </w:r>
      <w:r w:rsidR="004B7A43" w:rsidRPr="007D504A">
        <w:rPr>
          <w:rFonts w:ascii="David" w:hAnsi="David" w:cs="David"/>
          <w:rtl/>
        </w:rPr>
        <w:t xml:space="preserve"> פסק הדין</w:t>
      </w:r>
      <w:r w:rsidR="00AD2BF0" w:rsidRPr="007D504A">
        <w:rPr>
          <w:rFonts w:ascii="David" w:hAnsi="David" w:cs="David"/>
          <w:rtl/>
        </w:rPr>
        <w:t xml:space="preserve"> או לכל הפחות ידעה עליו – המצאה ראשונה. </w:t>
      </w:r>
    </w:p>
    <w:p w:rsidR="00B22688" w:rsidRPr="007D504A" w:rsidRDefault="00B22688" w:rsidP="00B22688">
      <w:pPr>
        <w:pStyle w:val="ad"/>
        <w:spacing w:line="360" w:lineRule="auto"/>
        <w:ind w:left="1080"/>
        <w:jc w:val="both"/>
        <w:rPr>
          <w:rFonts w:ascii="David" w:hAnsi="David" w:cs="David"/>
        </w:rPr>
      </w:pPr>
    </w:p>
    <w:p w:rsidR="00B22688" w:rsidRPr="007D504A" w:rsidRDefault="004B7A43" w:rsidP="00735652">
      <w:pPr>
        <w:pStyle w:val="ad"/>
        <w:numPr>
          <w:ilvl w:val="0"/>
          <w:numId w:val="4"/>
        </w:numPr>
        <w:spacing w:line="360" w:lineRule="auto"/>
        <w:jc w:val="both"/>
        <w:rPr>
          <w:rFonts w:ascii="David" w:hAnsi="David" w:cs="David"/>
        </w:rPr>
      </w:pPr>
      <w:r w:rsidRPr="007D504A">
        <w:rPr>
          <w:rFonts w:ascii="David" w:hAnsi="David" w:cs="David"/>
          <w:rtl/>
        </w:rPr>
        <w:t xml:space="preserve">עו"ד </w:t>
      </w:r>
      <w:r w:rsidR="00735652">
        <w:rPr>
          <w:rFonts w:ascii="David" w:hAnsi="David" w:cs="David" w:hint="cs"/>
          <w:rtl/>
        </w:rPr>
        <w:t>אלמוני</w:t>
      </w:r>
      <w:r w:rsidRPr="007D504A">
        <w:rPr>
          <w:rFonts w:ascii="David" w:hAnsi="David" w:cs="David"/>
          <w:rtl/>
        </w:rPr>
        <w:t xml:space="preserve"> שמונה כאפוטרופוס לגוף ולרכוש של הקטינה, התקשר ביום 28.3.23 למנהל מוסד הלימודים של הקטינה והודיע </w:t>
      </w:r>
      <w:r w:rsidR="00AD2BF0" w:rsidRPr="007D504A">
        <w:rPr>
          <w:rFonts w:ascii="David" w:hAnsi="David" w:cs="David"/>
          <w:rtl/>
        </w:rPr>
        <w:t xml:space="preserve">כי ניתן פסק דין שקבע כי הקטינה עוברת למשמורתו של האב – המצאה שניה. </w:t>
      </w:r>
    </w:p>
    <w:p w:rsidR="00B22688" w:rsidRPr="00735652" w:rsidRDefault="00B22688" w:rsidP="00B22688">
      <w:pPr>
        <w:pStyle w:val="ad"/>
        <w:rPr>
          <w:rFonts w:ascii="David" w:hAnsi="David" w:cs="David"/>
          <w:rtl/>
        </w:rPr>
      </w:pPr>
    </w:p>
    <w:p w:rsidR="00B22688" w:rsidRPr="007D504A" w:rsidRDefault="004B7A43" w:rsidP="00735652">
      <w:pPr>
        <w:pStyle w:val="ad"/>
        <w:numPr>
          <w:ilvl w:val="0"/>
          <w:numId w:val="4"/>
        </w:numPr>
        <w:spacing w:line="360" w:lineRule="auto"/>
        <w:jc w:val="both"/>
        <w:rPr>
          <w:rFonts w:ascii="David" w:hAnsi="David" w:cs="David"/>
        </w:rPr>
      </w:pPr>
      <w:r w:rsidRPr="007D504A">
        <w:rPr>
          <w:rFonts w:ascii="David" w:hAnsi="David" w:cs="David"/>
          <w:rtl/>
        </w:rPr>
        <w:t xml:space="preserve">מוסד הלימודים עדכן את המערערת וזו שלחה בתגובה הודעות ווטסאפ לעו"ד </w:t>
      </w:r>
      <w:r w:rsidR="00735652">
        <w:rPr>
          <w:rFonts w:ascii="David" w:hAnsi="David" w:cs="David" w:hint="cs"/>
          <w:rtl/>
        </w:rPr>
        <w:t>אלמוני</w:t>
      </w:r>
      <w:r w:rsidRPr="007D504A">
        <w:rPr>
          <w:rFonts w:ascii="David" w:hAnsi="David" w:cs="David"/>
          <w:rtl/>
        </w:rPr>
        <w:t>, אך אחר כך מחקה אותן. זאת</w:t>
      </w:r>
      <w:r w:rsidR="00957612" w:rsidRPr="007D504A">
        <w:rPr>
          <w:rFonts w:ascii="David" w:hAnsi="David" w:cs="David"/>
          <w:rtl/>
        </w:rPr>
        <w:t>,</w:t>
      </w:r>
      <w:r w:rsidRPr="007D504A">
        <w:rPr>
          <w:rFonts w:ascii="David" w:hAnsi="David" w:cs="David"/>
          <w:rtl/>
        </w:rPr>
        <w:t xml:space="preserve"> ככל הנראה בכדי שהדבר</w:t>
      </w:r>
      <w:r w:rsidR="00957612" w:rsidRPr="007D504A">
        <w:rPr>
          <w:rFonts w:ascii="David" w:hAnsi="David" w:cs="David"/>
          <w:rtl/>
        </w:rPr>
        <w:t xml:space="preserve"> לא</w:t>
      </w:r>
      <w:r w:rsidRPr="007D504A">
        <w:rPr>
          <w:rFonts w:ascii="David" w:hAnsi="David" w:cs="David"/>
          <w:rtl/>
        </w:rPr>
        <w:t xml:space="preserve"> יהווה רא</w:t>
      </w:r>
      <w:r w:rsidR="00CE1EC9">
        <w:rPr>
          <w:rFonts w:ascii="David" w:hAnsi="David" w:cs="David" w:hint="cs"/>
          <w:rtl/>
        </w:rPr>
        <w:t>י</w:t>
      </w:r>
      <w:r w:rsidR="00CE1EC9">
        <w:rPr>
          <w:rFonts w:ascii="David" w:hAnsi="David" w:cs="David"/>
          <w:rtl/>
        </w:rPr>
        <w:t>יה לכך ש</w:t>
      </w:r>
      <w:r w:rsidRPr="007D504A">
        <w:rPr>
          <w:rFonts w:ascii="David" w:hAnsi="David" w:cs="David"/>
          <w:rtl/>
        </w:rPr>
        <w:t>קיבלה את פסק הדין</w:t>
      </w:r>
      <w:r w:rsidR="0090590E" w:rsidRPr="007D504A">
        <w:rPr>
          <w:rFonts w:ascii="David" w:hAnsi="David" w:cs="David"/>
          <w:rtl/>
        </w:rPr>
        <w:t>,</w:t>
      </w:r>
      <w:r w:rsidR="00AD2BF0" w:rsidRPr="007D504A">
        <w:rPr>
          <w:rFonts w:ascii="David" w:hAnsi="David" w:cs="David"/>
          <w:rtl/>
        </w:rPr>
        <w:t xml:space="preserve"> כך שיש לראות את התאריך 28.3.2023 כמועד בו קיבלה המערערת את פסק הדין – המצאה שלישית.</w:t>
      </w:r>
    </w:p>
    <w:p w:rsidR="00B22688" w:rsidRPr="007D504A" w:rsidRDefault="00B22688" w:rsidP="00B22688">
      <w:pPr>
        <w:pStyle w:val="ad"/>
        <w:rPr>
          <w:rFonts w:ascii="David" w:hAnsi="David" w:cs="David"/>
          <w:rtl/>
        </w:rPr>
      </w:pPr>
    </w:p>
    <w:p w:rsidR="003F2C79" w:rsidRPr="007D504A" w:rsidRDefault="004B7A43" w:rsidP="00735652">
      <w:pPr>
        <w:pStyle w:val="ad"/>
        <w:numPr>
          <w:ilvl w:val="0"/>
          <w:numId w:val="4"/>
        </w:numPr>
        <w:spacing w:line="360" w:lineRule="auto"/>
        <w:jc w:val="both"/>
        <w:rPr>
          <w:rFonts w:ascii="David" w:hAnsi="David" w:cs="David"/>
        </w:rPr>
      </w:pPr>
      <w:r w:rsidRPr="007D504A">
        <w:rPr>
          <w:rFonts w:ascii="David" w:hAnsi="David" w:cs="David"/>
          <w:rtl/>
        </w:rPr>
        <w:t xml:space="preserve">עו"ד </w:t>
      </w:r>
      <w:r w:rsidR="00735652">
        <w:rPr>
          <w:rFonts w:ascii="David" w:hAnsi="David" w:cs="David" w:hint="cs"/>
          <w:rtl/>
        </w:rPr>
        <w:t>אלמונית</w:t>
      </w:r>
      <w:r w:rsidRPr="007D504A">
        <w:rPr>
          <w:rFonts w:ascii="David" w:hAnsi="David" w:cs="David"/>
          <w:rtl/>
        </w:rPr>
        <w:t xml:space="preserve"> שייצגה את המערערת במספר הליכים </w:t>
      </w:r>
      <w:r w:rsidR="00AD2BF0" w:rsidRPr="007D504A">
        <w:rPr>
          <w:rFonts w:ascii="David" w:hAnsi="David" w:cs="David"/>
          <w:rtl/>
        </w:rPr>
        <w:t xml:space="preserve">כולל בדיון שהתקיים ביום 6.3.2023 בתמ"ש 47250-02-23 </w:t>
      </w:r>
      <w:r w:rsidR="00735652">
        <w:rPr>
          <w:rFonts w:ascii="David" w:hAnsi="David" w:cs="David"/>
          <w:rtl/>
        </w:rPr>
        <w:t xml:space="preserve">התקשרה אל עו"ד </w:t>
      </w:r>
      <w:r w:rsidR="00735652">
        <w:rPr>
          <w:rFonts w:ascii="David" w:hAnsi="David" w:cs="David" w:hint="cs"/>
          <w:rtl/>
        </w:rPr>
        <w:t>אלמוני</w:t>
      </w:r>
      <w:r w:rsidR="0090590E" w:rsidRPr="007D504A">
        <w:rPr>
          <w:rFonts w:ascii="David" w:hAnsi="David" w:cs="David"/>
          <w:rtl/>
        </w:rPr>
        <w:t xml:space="preserve"> </w:t>
      </w:r>
      <w:r w:rsidR="00C03494">
        <w:rPr>
          <w:rFonts w:ascii="David" w:hAnsi="David" w:cs="David" w:hint="cs"/>
          <w:rtl/>
        </w:rPr>
        <w:t xml:space="preserve">ביום 29.3.2023 </w:t>
      </w:r>
      <w:r w:rsidR="0090590E" w:rsidRPr="007D504A">
        <w:rPr>
          <w:rFonts w:ascii="David" w:hAnsi="David" w:cs="David"/>
          <w:rtl/>
        </w:rPr>
        <w:t>ודנה א</w:t>
      </w:r>
      <w:r w:rsidRPr="007D504A">
        <w:rPr>
          <w:rFonts w:ascii="David" w:hAnsi="David" w:cs="David"/>
          <w:rtl/>
        </w:rPr>
        <w:t>תו בהשלכות פסק הדין</w:t>
      </w:r>
      <w:r w:rsidR="00957612" w:rsidRPr="007D504A">
        <w:rPr>
          <w:rFonts w:ascii="David" w:hAnsi="David" w:cs="David"/>
          <w:rtl/>
        </w:rPr>
        <w:t xml:space="preserve">, דבר המצדיק לראות את </w:t>
      </w:r>
      <w:r w:rsidR="00C03494">
        <w:rPr>
          <w:rFonts w:ascii="David" w:hAnsi="David" w:cs="David" w:hint="cs"/>
          <w:rtl/>
        </w:rPr>
        <w:t xml:space="preserve">מועד התקיימות השיחה </w:t>
      </w:r>
      <w:r w:rsidR="00957612" w:rsidRPr="007D504A">
        <w:rPr>
          <w:rFonts w:ascii="David" w:hAnsi="David" w:cs="David"/>
          <w:rtl/>
        </w:rPr>
        <w:t>כמועד בו המערערת קיבלה את פסק הדין או לכל הפחות ידעה עליו</w:t>
      </w:r>
      <w:r w:rsidRPr="007D504A">
        <w:rPr>
          <w:rFonts w:ascii="David" w:hAnsi="David" w:cs="David"/>
          <w:rtl/>
        </w:rPr>
        <w:t xml:space="preserve"> (תצהירו של עו"ד </w:t>
      </w:r>
      <w:r w:rsidR="00735652">
        <w:rPr>
          <w:rFonts w:ascii="David" w:hAnsi="David" w:cs="David" w:hint="cs"/>
          <w:rtl/>
        </w:rPr>
        <w:t>אלמוני</w:t>
      </w:r>
      <w:r w:rsidRPr="007D504A">
        <w:rPr>
          <w:rFonts w:ascii="David" w:hAnsi="David" w:cs="David"/>
          <w:rtl/>
        </w:rPr>
        <w:t xml:space="preserve"> צורף לבקשה)</w:t>
      </w:r>
      <w:r w:rsidR="00B22688" w:rsidRPr="007D504A">
        <w:rPr>
          <w:rFonts w:ascii="David" w:hAnsi="David" w:cs="David"/>
          <w:rtl/>
        </w:rPr>
        <w:t xml:space="preserve"> – המצאה רביעית</w:t>
      </w:r>
      <w:r w:rsidR="003F2C79" w:rsidRPr="007D504A">
        <w:rPr>
          <w:rFonts w:ascii="David" w:hAnsi="David" w:cs="David"/>
          <w:rtl/>
        </w:rPr>
        <w:t>.</w:t>
      </w:r>
    </w:p>
    <w:p w:rsidR="003F2C79" w:rsidRPr="007D504A" w:rsidRDefault="003F2C79" w:rsidP="003F2C79">
      <w:pPr>
        <w:pStyle w:val="ad"/>
        <w:rPr>
          <w:rFonts w:ascii="David" w:hAnsi="David" w:cs="David"/>
          <w:rtl/>
        </w:rPr>
      </w:pPr>
    </w:p>
    <w:p w:rsidR="003F2C79" w:rsidRPr="007D504A" w:rsidRDefault="004B7A43" w:rsidP="0090590E">
      <w:pPr>
        <w:pStyle w:val="ad"/>
        <w:numPr>
          <w:ilvl w:val="0"/>
          <w:numId w:val="4"/>
        </w:numPr>
        <w:spacing w:line="360" w:lineRule="auto"/>
        <w:jc w:val="both"/>
        <w:rPr>
          <w:rFonts w:ascii="David" w:hAnsi="David" w:cs="David"/>
        </w:rPr>
      </w:pPr>
      <w:r w:rsidRPr="007D504A">
        <w:rPr>
          <w:rFonts w:ascii="David" w:hAnsi="David" w:cs="David"/>
          <w:rtl/>
        </w:rPr>
        <w:t xml:space="preserve"> ביום 4.4.23 הגיש</w:t>
      </w:r>
      <w:r w:rsidR="00EF37B7">
        <w:rPr>
          <w:rFonts w:ascii="David" w:hAnsi="David" w:cs="David" w:hint="cs"/>
          <w:rtl/>
        </w:rPr>
        <w:t xml:space="preserve"> המשיב</w:t>
      </w:r>
      <w:r w:rsidRPr="007D504A">
        <w:rPr>
          <w:rFonts w:ascii="David" w:hAnsi="David" w:cs="David"/>
          <w:rtl/>
        </w:rPr>
        <w:t xml:space="preserve"> לבית המשפט לענייני משפחה (תמ"ש 57842-03-23</w:t>
      </w:r>
      <w:r w:rsidR="00705AF3" w:rsidRPr="007D504A">
        <w:rPr>
          <w:rFonts w:ascii="David" w:hAnsi="David" w:cs="David"/>
          <w:rtl/>
        </w:rPr>
        <w:t>)</w:t>
      </w:r>
      <w:r w:rsidRPr="007D504A">
        <w:rPr>
          <w:rFonts w:ascii="David" w:hAnsi="David" w:cs="David"/>
          <w:rtl/>
        </w:rPr>
        <w:t xml:space="preserve"> בקשה במסגרתה הפנה לפסק הדין </w:t>
      </w:r>
      <w:r w:rsidR="00B22688" w:rsidRPr="007D504A">
        <w:rPr>
          <w:rFonts w:ascii="David" w:hAnsi="David" w:cs="David"/>
          <w:rtl/>
        </w:rPr>
        <w:t xml:space="preserve">בתיק 53645-03-23 </w:t>
      </w:r>
      <w:r w:rsidRPr="007D504A">
        <w:rPr>
          <w:rFonts w:ascii="David" w:hAnsi="David" w:cs="David"/>
          <w:rtl/>
        </w:rPr>
        <w:t xml:space="preserve">מיום 28.3.23 </w:t>
      </w:r>
      <w:r w:rsidR="00B22688" w:rsidRPr="007D504A">
        <w:rPr>
          <w:rFonts w:ascii="David" w:hAnsi="David" w:cs="David"/>
          <w:rtl/>
        </w:rPr>
        <w:t>דבר שהביא ליד</w:t>
      </w:r>
      <w:r w:rsidR="0090590E" w:rsidRPr="007D504A">
        <w:rPr>
          <w:rFonts w:ascii="David" w:hAnsi="David" w:cs="David"/>
          <w:rtl/>
        </w:rPr>
        <w:t>י</w:t>
      </w:r>
      <w:r w:rsidR="00B22688" w:rsidRPr="007D504A">
        <w:rPr>
          <w:rFonts w:ascii="David" w:hAnsi="David" w:cs="David"/>
          <w:rtl/>
        </w:rPr>
        <w:t>עת המערערת את פסק הדין- המצאה חמישית.</w:t>
      </w:r>
    </w:p>
    <w:p w:rsidR="003F2C79" w:rsidRPr="007D504A" w:rsidRDefault="003F2C79" w:rsidP="003F2C79">
      <w:pPr>
        <w:pStyle w:val="ad"/>
        <w:rPr>
          <w:rFonts w:ascii="David" w:hAnsi="David" w:cs="David"/>
          <w:rtl/>
        </w:rPr>
      </w:pPr>
    </w:p>
    <w:p w:rsidR="00EF37B7" w:rsidRPr="007D504A" w:rsidRDefault="00EF37B7" w:rsidP="00735652">
      <w:pPr>
        <w:pStyle w:val="ad"/>
        <w:numPr>
          <w:ilvl w:val="0"/>
          <w:numId w:val="1"/>
        </w:numPr>
        <w:spacing w:line="360" w:lineRule="auto"/>
        <w:jc w:val="both"/>
        <w:rPr>
          <w:rFonts w:ascii="David" w:hAnsi="David" w:cs="David"/>
          <w:rtl/>
        </w:rPr>
      </w:pPr>
      <w:r>
        <w:rPr>
          <w:rFonts w:ascii="David" w:hAnsi="David" w:cs="David" w:hint="cs"/>
          <w:rtl/>
        </w:rPr>
        <w:t xml:space="preserve">המשיב הבהיר כי </w:t>
      </w:r>
      <w:r w:rsidRPr="007D504A">
        <w:rPr>
          <w:rFonts w:ascii="David" w:hAnsi="David" w:cs="David"/>
          <w:rtl/>
        </w:rPr>
        <w:t xml:space="preserve">אמנם </w:t>
      </w:r>
      <w:r>
        <w:rPr>
          <w:rFonts w:ascii="David" w:hAnsi="David" w:cs="David" w:hint="cs"/>
          <w:rtl/>
        </w:rPr>
        <w:t xml:space="preserve">סמוך </w:t>
      </w:r>
      <w:r w:rsidRPr="007D504A">
        <w:rPr>
          <w:rFonts w:ascii="David" w:hAnsi="David" w:cs="David"/>
          <w:rtl/>
        </w:rPr>
        <w:t>לאחר מכן</w:t>
      </w:r>
      <w:r w:rsidR="00CE1EC9">
        <w:rPr>
          <w:rFonts w:ascii="David" w:hAnsi="David" w:cs="David" w:hint="cs"/>
          <w:rtl/>
        </w:rPr>
        <w:t>,</w:t>
      </w:r>
      <w:r w:rsidRPr="007D504A">
        <w:rPr>
          <w:rFonts w:ascii="David" w:hAnsi="David" w:cs="David"/>
          <w:rtl/>
        </w:rPr>
        <w:t xml:space="preserve"> עו"ד </w:t>
      </w:r>
      <w:r w:rsidR="00735652">
        <w:rPr>
          <w:rFonts w:ascii="David" w:hAnsi="David" w:cs="David" w:hint="cs"/>
          <w:rtl/>
        </w:rPr>
        <w:t>אלמונית</w:t>
      </w:r>
      <w:r w:rsidRPr="007D504A">
        <w:rPr>
          <w:rFonts w:ascii="David" w:hAnsi="David" w:cs="David"/>
          <w:rtl/>
        </w:rPr>
        <w:t xml:space="preserve"> שלחה לבית המשפט הודעה ולפיה היא אינה מייצגת</w:t>
      </w:r>
      <w:r>
        <w:rPr>
          <w:rFonts w:ascii="David" w:hAnsi="David" w:cs="David" w:hint="cs"/>
          <w:rtl/>
        </w:rPr>
        <w:t xml:space="preserve"> את המערערת</w:t>
      </w:r>
      <w:r w:rsidRPr="007D504A">
        <w:rPr>
          <w:rFonts w:ascii="David" w:hAnsi="David" w:cs="David"/>
          <w:rtl/>
        </w:rPr>
        <w:t>, אך בהתאם לקבוע בפסיקה, המצאה לעורך דין מהווה המצאה גם כאשר הוא לא מייצג באותו עניין.</w:t>
      </w:r>
    </w:p>
    <w:p w:rsidR="00EF37B7" w:rsidRPr="00EF37B7" w:rsidRDefault="00EF37B7" w:rsidP="00EF37B7">
      <w:pPr>
        <w:pStyle w:val="ad"/>
        <w:spacing w:line="360" w:lineRule="auto"/>
        <w:jc w:val="both"/>
        <w:rPr>
          <w:rFonts w:ascii="David" w:hAnsi="David"/>
        </w:rPr>
      </w:pPr>
    </w:p>
    <w:p w:rsidR="004B7A43" w:rsidRPr="007D504A" w:rsidRDefault="004B7A43" w:rsidP="00B22688">
      <w:pPr>
        <w:pStyle w:val="ad"/>
        <w:numPr>
          <w:ilvl w:val="0"/>
          <w:numId w:val="1"/>
        </w:numPr>
        <w:spacing w:line="360" w:lineRule="auto"/>
        <w:jc w:val="both"/>
        <w:rPr>
          <w:rFonts w:ascii="David" w:hAnsi="David" w:cs="David"/>
        </w:rPr>
      </w:pPr>
      <w:r w:rsidRPr="007D504A">
        <w:rPr>
          <w:rFonts w:ascii="David" w:hAnsi="David" w:cs="David"/>
          <w:rtl/>
        </w:rPr>
        <w:t>לטענת המשיב, בנסיבות המקרה דנן בו מדובר על קטינה שעוזבת את הארץ, כלל הידיעה גובר על כלל ההמצאה ויש לראות את המערערת כמי שידעה על פסק הדין ו</w:t>
      </w:r>
      <w:r w:rsidR="00EF37B7">
        <w:rPr>
          <w:rFonts w:ascii="David" w:hAnsi="David" w:cs="David" w:hint="cs"/>
          <w:rtl/>
        </w:rPr>
        <w:t>מכאן ש</w:t>
      </w:r>
      <w:r w:rsidRPr="007D504A">
        <w:rPr>
          <w:rFonts w:ascii="David" w:hAnsi="David" w:cs="David"/>
          <w:rtl/>
        </w:rPr>
        <w:t xml:space="preserve">לא הגישה ערעור במועד. </w:t>
      </w:r>
    </w:p>
    <w:p w:rsidR="0078201A" w:rsidRPr="007D504A" w:rsidRDefault="0078201A" w:rsidP="0078201A">
      <w:pPr>
        <w:spacing w:line="360" w:lineRule="auto"/>
        <w:jc w:val="both"/>
        <w:rPr>
          <w:rFonts w:ascii="David" w:hAnsi="David"/>
        </w:rPr>
      </w:pPr>
    </w:p>
    <w:p w:rsidR="00D30C4C" w:rsidRPr="007D504A" w:rsidRDefault="00D30C4C" w:rsidP="00D30C4C">
      <w:pPr>
        <w:pStyle w:val="ad"/>
        <w:rPr>
          <w:rFonts w:ascii="David" w:hAnsi="David" w:cs="David"/>
          <w:rtl/>
        </w:rPr>
      </w:pPr>
    </w:p>
    <w:p w:rsidR="00391F3B" w:rsidRPr="007D504A" w:rsidRDefault="00D30C4C" w:rsidP="00EF37B7">
      <w:pPr>
        <w:pStyle w:val="ad"/>
        <w:numPr>
          <w:ilvl w:val="0"/>
          <w:numId w:val="1"/>
        </w:numPr>
        <w:spacing w:line="360" w:lineRule="auto"/>
        <w:jc w:val="both"/>
        <w:rPr>
          <w:rFonts w:ascii="David" w:hAnsi="David" w:cs="David"/>
        </w:rPr>
      </w:pPr>
      <w:r w:rsidRPr="007D504A">
        <w:rPr>
          <w:rFonts w:ascii="David" w:hAnsi="David" w:cs="David"/>
          <w:rtl/>
        </w:rPr>
        <w:t>התגו</w:t>
      </w:r>
      <w:r w:rsidR="00391F3B" w:rsidRPr="007D504A">
        <w:rPr>
          <w:rFonts w:ascii="David" w:hAnsi="David" w:cs="David"/>
          <w:rtl/>
        </w:rPr>
        <w:t xml:space="preserve">בה שהגישה המערערת ביום 6.7.23 נמחקה לאחר שהוגשה בניגוד לקבוע בתקנות.  </w:t>
      </w:r>
      <w:r w:rsidRPr="007D504A">
        <w:rPr>
          <w:rFonts w:ascii="David" w:hAnsi="David" w:cs="David"/>
          <w:rtl/>
        </w:rPr>
        <w:t>בהחלטתי</w:t>
      </w:r>
      <w:r w:rsidR="00EF37B7">
        <w:rPr>
          <w:rFonts w:ascii="David" w:hAnsi="David" w:cs="David"/>
          <w:rtl/>
        </w:rPr>
        <w:t xml:space="preserve"> </w:t>
      </w:r>
      <w:r w:rsidR="00321C24" w:rsidRPr="007D504A">
        <w:rPr>
          <w:rFonts w:ascii="David" w:hAnsi="David" w:cs="David"/>
          <w:rtl/>
        </w:rPr>
        <w:t xml:space="preserve">שניתנה באותו יום </w:t>
      </w:r>
      <w:r w:rsidR="00391F3B" w:rsidRPr="007D504A">
        <w:rPr>
          <w:rFonts w:ascii="David" w:hAnsi="David" w:cs="David"/>
          <w:rtl/>
        </w:rPr>
        <w:t>קבעתי</w:t>
      </w:r>
      <w:r w:rsidRPr="007D504A">
        <w:rPr>
          <w:rFonts w:ascii="David" w:hAnsi="David" w:cs="David"/>
          <w:rtl/>
        </w:rPr>
        <w:t xml:space="preserve"> </w:t>
      </w:r>
      <w:r w:rsidR="00391F3B" w:rsidRPr="007D504A">
        <w:rPr>
          <w:rFonts w:ascii="David" w:hAnsi="David" w:cs="David"/>
          <w:rtl/>
        </w:rPr>
        <w:t xml:space="preserve">כדלקמן: </w:t>
      </w:r>
    </w:p>
    <w:p w:rsidR="00391F3B" w:rsidRPr="007D504A" w:rsidRDefault="00391F3B" w:rsidP="00391F3B">
      <w:pPr>
        <w:pStyle w:val="ad"/>
        <w:rPr>
          <w:rFonts w:ascii="David" w:hAnsi="David" w:cs="David"/>
          <w:rtl/>
        </w:rPr>
      </w:pPr>
    </w:p>
    <w:p w:rsidR="00391F3B" w:rsidRPr="007D504A" w:rsidRDefault="00391F3B" w:rsidP="00391F3B">
      <w:pPr>
        <w:pStyle w:val="ad"/>
        <w:spacing w:line="360" w:lineRule="auto"/>
        <w:jc w:val="both"/>
        <w:rPr>
          <w:rFonts w:ascii="David" w:hAnsi="David" w:cs="David"/>
          <w:b/>
          <w:bCs/>
        </w:rPr>
      </w:pPr>
      <w:r w:rsidRPr="007D504A">
        <w:rPr>
          <w:rFonts w:ascii="David" w:hAnsi="David" w:cs="David"/>
          <w:rtl/>
        </w:rPr>
        <w:t>"</w:t>
      </w:r>
      <w:r w:rsidRPr="007D504A">
        <w:rPr>
          <w:rFonts w:ascii="David" w:hAnsi="David" w:cs="David"/>
          <w:b/>
          <w:bCs/>
          <w:rtl/>
        </w:rPr>
        <w:t xml:space="preserve">התגובה הוגשה בחריגה ממגבלת העמודים הקבועה בתקנה 50(5) לתקנות סדר הדין האזרחי. זאת מבלי שניתן אישור לחריגה זו. לפיכך אני מורה על מחיקת התגובה. ניתנת אפשרות למערערת למסור תגובתה בהתאם לתקנות עד ליום 10.7.2023. </w:t>
      </w:r>
    </w:p>
    <w:p w:rsidR="00391F3B" w:rsidRPr="007D504A" w:rsidRDefault="00391F3B" w:rsidP="00391F3B">
      <w:pPr>
        <w:pStyle w:val="ad"/>
        <w:rPr>
          <w:rFonts w:ascii="David" w:hAnsi="David" w:cs="David"/>
          <w:b/>
          <w:bCs/>
          <w:rtl/>
        </w:rPr>
      </w:pPr>
    </w:p>
    <w:p w:rsidR="00391F3B" w:rsidRPr="007D504A" w:rsidRDefault="00391F3B" w:rsidP="00391F3B">
      <w:pPr>
        <w:pStyle w:val="ad"/>
        <w:spacing w:line="360" w:lineRule="auto"/>
        <w:jc w:val="both"/>
        <w:rPr>
          <w:rFonts w:ascii="David" w:hAnsi="David" w:cs="David"/>
          <w:b/>
          <w:bCs/>
        </w:rPr>
      </w:pPr>
      <w:r w:rsidRPr="007D504A">
        <w:rPr>
          <w:rFonts w:ascii="David" w:hAnsi="David" w:cs="David"/>
          <w:b/>
          <w:bCs/>
          <w:rtl/>
        </w:rPr>
        <w:t xml:space="preserve">יצוין כי לא צורפה לערעור ההחלטה שניתנה בתיק 45051-04-23 מיום 28.3.2023 שנמסרה למערערת כנטען על ידה ביום 10.4.2023 ואשר עליה מבקשת המערערת לערער. </w:t>
      </w:r>
    </w:p>
    <w:p w:rsidR="002C1DF4" w:rsidRPr="007D504A" w:rsidRDefault="00391F3B" w:rsidP="002C1DF4">
      <w:pPr>
        <w:pStyle w:val="ad"/>
        <w:spacing w:line="360" w:lineRule="auto"/>
        <w:jc w:val="both"/>
        <w:rPr>
          <w:rFonts w:ascii="David" w:hAnsi="David" w:cs="David"/>
          <w:b/>
          <w:bCs/>
          <w:rtl/>
        </w:rPr>
      </w:pPr>
      <w:r w:rsidRPr="007D504A">
        <w:rPr>
          <w:rFonts w:ascii="David" w:hAnsi="David" w:cs="David"/>
          <w:b/>
          <w:bCs/>
          <w:rtl/>
        </w:rPr>
        <w:t>לפיכך בתגובתה תדאג לצרף את ההחלטה ותפרט בין</w:t>
      </w:r>
      <w:r w:rsidR="00225E29" w:rsidRPr="007D504A">
        <w:rPr>
          <w:rFonts w:ascii="David" w:hAnsi="David" w:cs="David"/>
          <w:b/>
          <w:bCs/>
          <w:rtl/>
        </w:rPr>
        <w:t xml:space="preserve"> היתר את אופן קבלת ההחלטה אצלה ו</w:t>
      </w:r>
      <w:r w:rsidRPr="007D504A">
        <w:rPr>
          <w:rFonts w:ascii="David" w:hAnsi="David" w:cs="David"/>
          <w:b/>
          <w:bCs/>
          <w:rtl/>
        </w:rPr>
        <w:t>מועדה. א</w:t>
      </w:r>
      <w:r w:rsidR="002C1DF4" w:rsidRPr="007D504A">
        <w:rPr>
          <w:rFonts w:ascii="David" w:hAnsi="David" w:cs="David"/>
          <w:b/>
          <w:bCs/>
          <w:rtl/>
        </w:rPr>
        <w:t>ת</w:t>
      </w:r>
      <w:r w:rsidRPr="007D504A">
        <w:rPr>
          <w:rFonts w:ascii="David" w:hAnsi="David" w:cs="David"/>
          <w:b/>
          <w:bCs/>
          <w:rtl/>
        </w:rPr>
        <w:t xml:space="preserve"> התגובה יש לתמוך בתצהיר. </w:t>
      </w:r>
    </w:p>
    <w:p w:rsidR="002C1DF4" w:rsidRPr="007D504A" w:rsidRDefault="002C1DF4" w:rsidP="002C1DF4">
      <w:pPr>
        <w:pStyle w:val="ad"/>
        <w:spacing w:line="360" w:lineRule="auto"/>
        <w:jc w:val="both"/>
        <w:rPr>
          <w:rFonts w:ascii="David" w:hAnsi="David" w:cs="David"/>
          <w:b/>
          <w:bCs/>
          <w:rtl/>
        </w:rPr>
      </w:pPr>
    </w:p>
    <w:p w:rsidR="00391F3B" w:rsidRPr="007D504A" w:rsidRDefault="00391F3B" w:rsidP="002C1DF4">
      <w:pPr>
        <w:pStyle w:val="ad"/>
        <w:spacing w:line="360" w:lineRule="auto"/>
        <w:jc w:val="both"/>
        <w:rPr>
          <w:rFonts w:ascii="David" w:hAnsi="David" w:cs="David"/>
          <w:b/>
          <w:bCs/>
        </w:rPr>
      </w:pPr>
      <w:r w:rsidRPr="007D504A">
        <w:rPr>
          <w:rFonts w:ascii="David" w:hAnsi="David" w:cs="David"/>
          <w:b/>
          <w:bCs/>
          <w:rtl/>
        </w:rPr>
        <w:t xml:space="preserve">ככל שלא תוגש תגובה </w:t>
      </w:r>
      <w:r w:rsidR="002C1DF4" w:rsidRPr="007D504A">
        <w:rPr>
          <w:rFonts w:ascii="David" w:hAnsi="David" w:cs="David"/>
          <w:b/>
          <w:bCs/>
          <w:rtl/>
        </w:rPr>
        <w:t>ב</w:t>
      </w:r>
      <w:r w:rsidRPr="007D504A">
        <w:rPr>
          <w:rFonts w:ascii="David" w:hAnsi="David" w:cs="David"/>
          <w:b/>
          <w:bCs/>
          <w:rtl/>
        </w:rPr>
        <w:t xml:space="preserve">מועד יימחק הערעור". </w:t>
      </w:r>
    </w:p>
    <w:p w:rsidR="00391F3B" w:rsidRPr="007D504A" w:rsidRDefault="00391F3B" w:rsidP="00391F3B">
      <w:pPr>
        <w:pStyle w:val="ad"/>
        <w:rPr>
          <w:rFonts w:ascii="David" w:hAnsi="David" w:cs="David"/>
          <w:rtl/>
        </w:rPr>
      </w:pPr>
    </w:p>
    <w:p w:rsidR="0077576B" w:rsidRPr="007D504A" w:rsidRDefault="004B7A43" w:rsidP="00DE3A9E">
      <w:pPr>
        <w:pStyle w:val="ad"/>
        <w:numPr>
          <w:ilvl w:val="0"/>
          <w:numId w:val="1"/>
        </w:numPr>
        <w:spacing w:line="360" w:lineRule="auto"/>
        <w:jc w:val="both"/>
        <w:rPr>
          <w:rFonts w:ascii="David" w:hAnsi="David" w:cs="David"/>
        </w:rPr>
      </w:pPr>
      <w:r w:rsidRPr="007D504A">
        <w:rPr>
          <w:rFonts w:ascii="David" w:hAnsi="David" w:cs="David"/>
          <w:rtl/>
        </w:rPr>
        <w:t>בתגובתה</w:t>
      </w:r>
      <w:r w:rsidR="00D30C4C" w:rsidRPr="007D504A">
        <w:rPr>
          <w:rFonts w:ascii="David" w:hAnsi="David" w:cs="David"/>
          <w:rtl/>
        </w:rPr>
        <w:t xml:space="preserve"> המתוקנת</w:t>
      </w:r>
      <w:r w:rsidR="00C3789E" w:rsidRPr="007D504A">
        <w:rPr>
          <w:rFonts w:ascii="David" w:hAnsi="David" w:cs="David"/>
          <w:rtl/>
        </w:rPr>
        <w:t xml:space="preserve">, טענה המערערת </w:t>
      </w:r>
      <w:r w:rsidR="000131B8" w:rsidRPr="007D504A">
        <w:rPr>
          <w:rFonts w:ascii="David" w:hAnsi="David" w:cs="David"/>
          <w:rtl/>
        </w:rPr>
        <w:t>כי הבקשה לסילוק על הסף הוגשה על מנת למנוע ממנה</w:t>
      </w:r>
      <w:r w:rsidR="00CE1EC9">
        <w:rPr>
          <w:rFonts w:ascii="David" w:hAnsi="David" w:cs="David" w:hint="cs"/>
          <w:rtl/>
        </w:rPr>
        <w:t>,</w:t>
      </w:r>
      <w:r w:rsidR="000131B8" w:rsidRPr="007D504A">
        <w:rPr>
          <w:rFonts w:ascii="David" w:hAnsi="David" w:cs="David"/>
          <w:rtl/>
        </w:rPr>
        <w:t xml:space="preserve"> </w:t>
      </w:r>
      <w:r w:rsidR="00D64DBC" w:rsidRPr="007D504A">
        <w:rPr>
          <w:rFonts w:ascii="David" w:hAnsi="David" w:cs="David"/>
          <w:rtl/>
        </w:rPr>
        <w:t>בהיותה אישה מוחלשת אשר בתה הוצאה ממנה בהליך חפוז ובמחטף</w:t>
      </w:r>
      <w:r w:rsidR="00CE1EC9">
        <w:rPr>
          <w:rFonts w:ascii="David" w:hAnsi="David" w:cs="David" w:hint="cs"/>
          <w:rtl/>
        </w:rPr>
        <w:t>,</w:t>
      </w:r>
      <w:r w:rsidR="00D64DBC" w:rsidRPr="007D504A">
        <w:rPr>
          <w:rFonts w:ascii="David" w:hAnsi="David" w:cs="David"/>
          <w:rtl/>
        </w:rPr>
        <w:t xml:space="preserve"> את יומה בבית המשפט מבלי שהייתה צד לו. לטענתה , בדיון בו ניתן פסק הדין היא ובא כוחה לא נכח</w:t>
      </w:r>
      <w:r w:rsidR="003F2C79" w:rsidRPr="007D504A">
        <w:rPr>
          <w:rFonts w:ascii="David" w:hAnsi="David" w:cs="David"/>
          <w:rtl/>
        </w:rPr>
        <w:t>ו</w:t>
      </w:r>
      <w:r w:rsidR="00CE1EC9">
        <w:rPr>
          <w:rFonts w:ascii="David" w:hAnsi="David" w:cs="David"/>
          <w:rtl/>
        </w:rPr>
        <w:t xml:space="preserve"> והתובענה לא הומצאה לה כלל.</w:t>
      </w:r>
      <w:r w:rsidR="000131B8" w:rsidRPr="007D504A">
        <w:rPr>
          <w:rFonts w:ascii="David" w:hAnsi="David" w:cs="David"/>
          <w:rtl/>
        </w:rPr>
        <w:t xml:space="preserve"> לדבריה, עניינה של הקטינה נדון במספר הליכים שלובים זה בזה ופסק הדין שניתן ביום 28.3.23 בתיק 53645-03-23 ועליו נסב הערעור, ניתן בהסתמך על המשך הליך לתביעה הקודמת שהוגשה בתיק 47250-02-23 כך שהם מהווים מקשה אחת. </w:t>
      </w:r>
      <w:r w:rsidR="0077576B" w:rsidRPr="00524501">
        <w:rPr>
          <w:rFonts w:ascii="David" w:hAnsi="David" w:cs="David"/>
          <w:rtl/>
        </w:rPr>
        <w:t xml:space="preserve">ביום 28.3.2023 החליט בית </w:t>
      </w:r>
      <w:r w:rsidR="00D146DB" w:rsidRPr="00524501">
        <w:rPr>
          <w:rFonts w:ascii="David" w:hAnsi="David" w:cs="David"/>
          <w:rtl/>
        </w:rPr>
        <w:t>המשפט</w:t>
      </w:r>
      <w:r w:rsidR="0077576B" w:rsidRPr="00524501">
        <w:rPr>
          <w:rFonts w:ascii="David" w:hAnsi="David" w:cs="David"/>
          <w:rtl/>
        </w:rPr>
        <w:t xml:space="preserve"> קמא כי הקטינה תהגר לגרמניה ומכאן הערעור. </w:t>
      </w:r>
      <w:r w:rsidR="00A546DC" w:rsidRPr="00524501">
        <w:rPr>
          <w:rFonts w:ascii="David" w:hAnsi="David" w:cs="David"/>
          <w:rtl/>
        </w:rPr>
        <w:t>לדבריה</w:t>
      </w:r>
      <w:r w:rsidR="00A546DC" w:rsidRPr="007D504A">
        <w:rPr>
          <w:rFonts w:ascii="David" w:hAnsi="David" w:cs="David"/>
          <w:rtl/>
        </w:rPr>
        <w:t>, אין משמעות לעצם הזכרת שאר התיקים במסגרת ערעורה.</w:t>
      </w:r>
    </w:p>
    <w:p w:rsidR="0077576B" w:rsidRPr="007D504A" w:rsidRDefault="0077576B" w:rsidP="0077576B">
      <w:pPr>
        <w:pStyle w:val="ad"/>
        <w:spacing w:line="360" w:lineRule="auto"/>
        <w:jc w:val="both"/>
        <w:rPr>
          <w:rFonts w:ascii="David" w:hAnsi="David" w:cs="David"/>
        </w:rPr>
      </w:pPr>
    </w:p>
    <w:p w:rsidR="004B7A43" w:rsidRPr="004060FC" w:rsidRDefault="00F810FE" w:rsidP="00735652">
      <w:pPr>
        <w:pStyle w:val="ad"/>
        <w:numPr>
          <w:ilvl w:val="0"/>
          <w:numId w:val="1"/>
        </w:numPr>
        <w:spacing w:line="360" w:lineRule="auto"/>
        <w:jc w:val="both"/>
        <w:rPr>
          <w:rFonts w:ascii="David" w:hAnsi="David" w:cs="David"/>
          <w:b/>
          <w:bCs/>
          <w:u w:val="single"/>
        </w:rPr>
      </w:pPr>
      <w:r w:rsidRPr="004060FC">
        <w:rPr>
          <w:rFonts w:ascii="David" w:hAnsi="David" w:cs="David"/>
          <w:rtl/>
        </w:rPr>
        <w:t>אשר למועד הגשת הערעור, טענה המערערת כי זה טרם חלף במועד הגשתו (28.5.23) שכן פסק הדין מיום 28.3.23 לא הומצא לה</w:t>
      </w:r>
      <w:r w:rsidR="003F2C79" w:rsidRPr="004060FC">
        <w:rPr>
          <w:rFonts w:ascii="David" w:hAnsi="David" w:cs="David"/>
          <w:rtl/>
        </w:rPr>
        <w:t xml:space="preserve"> כדין</w:t>
      </w:r>
      <w:r w:rsidRPr="004060FC">
        <w:rPr>
          <w:rFonts w:ascii="David" w:hAnsi="David" w:cs="David"/>
          <w:rtl/>
        </w:rPr>
        <w:t>.</w:t>
      </w:r>
      <w:r w:rsidR="003F2C79" w:rsidRPr="004060FC">
        <w:rPr>
          <w:rFonts w:ascii="David" w:hAnsi="David" w:cs="David"/>
          <w:rtl/>
        </w:rPr>
        <w:t xml:space="preserve"> היא התייחסה לטענת המשיב בדבר </w:t>
      </w:r>
      <w:r w:rsidR="00D146DB" w:rsidRPr="004060FC">
        <w:rPr>
          <w:rFonts w:ascii="David" w:hAnsi="David" w:cs="David"/>
          <w:rtl/>
        </w:rPr>
        <w:t xml:space="preserve">חמש </w:t>
      </w:r>
      <w:r w:rsidR="003F2C79" w:rsidRPr="004060FC">
        <w:rPr>
          <w:rFonts w:ascii="David" w:hAnsi="David" w:cs="David"/>
          <w:rtl/>
        </w:rPr>
        <w:t xml:space="preserve">ההמצאות השונות של פסק הדין. </w:t>
      </w:r>
      <w:r w:rsidR="00DA72D2" w:rsidRPr="004060FC">
        <w:rPr>
          <w:rFonts w:ascii="David" w:hAnsi="David" w:cs="David"/>
          <w:rtl/>
        </w:rPr>
        <w:t>לדבריה,</w:t>
      </w:r>
      <w:r w:rsidR="000321D9" w:rsidRPr="004060FC">
        <w:rPr>
          <w:rFonts w:ascii="David" w:hAnsi="David" w:cs="David"/>
          <w:rtl/>
        </w:rPr>
        <w:t xml:space="preserve"> טענת המשיב כי ווידא עם</w:t>
      </w:r>
      <w:r w:rsidR="00DA72D2" w:rsidRPr="004060FC">
        <w:rPr>
          <w:rFonts w:ascii="David" w:hAnsi="David" w:cs="David"/>
          <w:rtl/>
        </w:rPr>
        <w:t xml:space="preserve"> הקטינה שהיא מעדכנת אותה </w:t>
      </w:r>
      <w:r w:rsidR="000321D9" w:rsidRPr="004060FC">
        <w:rPr>
          <w:rFonts w:ascii="David" w:hAnsi="David" w:cs="David"/>
          <w:rtl/>
        </w:rPr>
        <w:t xml:space="preserve"> על מהות פסק הדין אינה מ</w:t>
      </w:r>
      <w:r w:rsidR="006B11EB" w:rsidRPr="004060FC">
        <w:rPr>
          <w:rFonts w:ascii="David" w:hAnsi="David" w:cs="David"/>
          <w:rtl/>
        </w:rPr>
        <w:t>ה</w:t>
      </w:r>
      <w:r w:rsidR="000321D9" w:rsidRPr="004060FC">
        <w:rPr>
          <w:rFonts w:ascii="David" w:hAnsi="David" w:cs="David"/>
          <w:rtl/>
        </w:rPr>
        <w:t>ווה המצאה. הקטינה אמנם עדכנה אותה כי היא טסה עם המשיב אך אין לראות בכך עדכון של מהות פסק הדין. לטענתה</w:t>
      </w:r>
      <w:r w:rsidR="006137C1">
        <w:rPr>
          <w:rFonts w:ascii="David" w:hAnsi="David" w:cs="David" w:hint="cs"/>
          <w:rtl/>
        </w:rPr>
        <w:t>,</w:t>
      </w:r>
      <w:r w:rsidR="001F40DF">
        <w:rPr>
          <w:rFonts w:ascii="David" w:hAnsi="David" w:cs="David"/>
          <w:rtl/>
        </w:rPr>
        <w:t xml:space="preserve"> יש לדחות את </w:t>
      </w:r>
      <w:r w:rsidR="000321D9" w:rsidRPr="004060FC">
        <w:rPr>
          <w:rFonts w:ascii="David" w:hAnsi="David" w:cs="David"/>
          <w:rtl/>
        </w:rPr>
        <w:t xml:space="preserve">טענת המשיב לביצוע ההמצאות </w:t>
      </w:r>
      <w:r w:rsidR="006137C1">
        <w:rPr>
          <w:rFonts w:ascii="David" w:hAnsi="David" w:cs="David" w:hint="cs"/>
          <w:rtl/>
        </w:rPr>
        <w:t xml:space="preserve">מאחר </w:t>
      </w:r>
      <w:r w:rsidR="000321D9" w:rsidRPr="004060FC">
        <w:rPr>
          <w:rFonts w:ascii="David" w:hAnsi="David" w:cs="David"/>
          <w:rtl/>
        </w:rPr>
        <w:t xml:space="preserve">שאף אחת מהן אינה מהווה המצאה כדין. </w:t>
      </w:r>
      <w:r w:rsidR="006B11EB" w:rsidRPr="004060FC">
        <w:rPr>
          <w:rFonts w:ascii="David" w:hAnsi="David" w:cs="David"/>
          <w:rtl/>
        </w:rPr>
        <w:t>ל</w:t>
      </w:r>
      <w:r w:rsidR="00D146DB" w:rsidRPr="004060FC">
        <w:rPr>
          <w:rFonts w:ascii="David" w:hAnsi="David" w:cs="David"/>
          <w:rtl/>
        </w:rPr>
        <w:t>ד</w:t>
      </w:r>
      <w:r w:rsidR="006B11EB" w:rsidRPr="004060FC">
        <w:rPr>
          <w:rFonts w:ascii="David" w:hAnsi="David" w:cs="David"/>
          <w:rtl/>
        </w:rPr>
        <w:t>בריה</w:t>
      </w:r>
      <w:r w:rsidR="00D146DB" w:rsidRPr="004060FC">
        <w:rPr>
          <w:rFonts w:ascii="David" w:hAnsi="David" w:cs="David"/>
          <w:rtl/>
        </w:rPr>
        <w:t>,</w:t>
      </w:r>
      <w:r w:rsidR="006B11EB" w:rsidRPr="004060FC">
        <w:rPr>
          <w:rFonts w:ascii="David" w:hAnsi="David" w:cs="David"/>
          <w:rtl/>
        </w:rPr>
        <w:t xml:space="preserve"> על ב"כ המשיב </w:t>
      </w:r>
      <w:r w:rsidR="006137C1">
        <w:rPr>
          <w:rFonts w:ascii="David" w:hAnsi="David" w:cs="David" w:hint="cs"/>
          <w:rtl/>
        </w:rPr>
        <w:t xml:space="preserve">היה </w:t>
      </w:r>
      <w:r w:rsidR="006B11EB" w:rsidRPr="004060FC">
        <w:rPr>
          <w:rFonts w:ascii="David" w:hAnsi="David" w:cs="David"/>
          <w:rtl/>
        </w:rPr>
        <w:t>לצרף אסמכתא לפיה פסק הדין הומצא למערערת כדין</w:t>
      </w:r>
      <w:r w:rsidR="00D81B1F" w:rsidRPr="004060FC">
        <w:rPr>
          <w:rFonts w:ascii="David" w:hAnsi="David" w:cs="David"/>
          <w:b/>
          <w:bCs/>
          <w:rtl/>
        </w:rPr>
        <w:t>.</w:t>
      </w:r>
      <w:r w:rsidR="00D81B1F" w:rsidRPr="004060FC">
        <w:rPr>
          <w:rFonts w:ascii="David" w:hAnsi="David" w:cs="David"/>
          <w:rtl/>
        </w:rPr>
        <w:t xml:space="preserve"> </w:t>
      </w:r>
      <w:r w:rsidR="000321D9" w:rsidRPr="004060FC">
        <w:rPr>
          <w:rFonts w:ascii="David" w:hAnsi="David" w:cs="David"/>
          <w:rtl/>
        </w:rPr>
        <w:t xml:space="preserve"> </w:t>
      </w:r>
      <w:r w:rsidRPr="004060FC">
        <w:rPr>
          <w:rFonts w:ascii="David" w:hAnsi="David" w:cs="David"/>
          <w:rtl/>
        </w:rPr>
        <w:t>היא תהתה על טענת המשיב כי על מנהל המוסד הלימודים היה להמציא לה את פסק הדין מ</w:t>
      </w:r>
      <w:r w:rsidR="00D146DB" w:rsidRPr="004060FC">
        <w:rPr>
          <w:rFonts w:ascii="David" w:hAnsi="David" w:cs="David"/>
          <w:rtl/>
        </w:rPr>
        <w:t xml:space="preserve">ה גם שעל פי תצהירו של עו"ד </w:t>
      </w:r>
      <w:r w:rsidR="00735652">
        <w:rPr>
          <w:rFonts w:ascii="David" w:hAnsi="David" w:cs="David" w:hint="cs"/>
          <w:rtl/>
        </w:rPr>
        <w:t>אלמוני</w:t>
      </w:r>
      <w:r w:rsidRPr="004060FC">
        <w:rPr>
          <w:rFonts w:ascii="David" w:hAnsi="David" w:cs="David"/>
          <w:rtl/>
        </w:rPr>
        <w:t xml:space="preserve">, הוא סירב לבצע המצאה של פסק הדין למנהל החינוכי. </w:t>
      </w:r>
      <w:r w:rsidR="00D146DB" w:rsidRPr="004060FC">
        <w:rPr>
          <w:rFonts w:ascii="David" w:hAnsi="David" w:cs="David"/>
          <w:rtl/>
        </w:rPr>
        <w:lastRenderedPageBreak/>
        <w:t xml:space="preserve">לטענתה, עו"ד </w:t>
      </w:r>
      <w:r w:rsidR="00735652">
        <w:rPr>
          <w:rFonts w:ascii="David" w:hAnsi="David" w:cs="David" w:hint="cs"/>
          <w:rtl/>
        </w:rPr>
        <w:t>אלמוני</w:t>
      </w:r>
      <w:r w:rsidR="00D146DB" w:rsidRPr="004060FC">
        <w:rPr>
          <w:rFonts w:ascii="David" w:hAnsi="David" w:cs="David"/>
          <w:rtl/>
        </w:rPr>
        <w:t xml:space="preserve"> עצמו לא יצר א</w:t>
      </w:r>
      <w:r w:rsidRPr="004060FC">
        <w:rPr>
          <w:rFonts w:ascii="David" w:hAnsi="David" w:cs="David"/>
          <w:rtl/>
        </w:rPr>
        <w:t xml:space="preserve">תה כל קשר ועו"ד </w:t>
      </w:r>
      <w:r w:rsidR="00735652">
        <w:rPr>
          <w:rFonts w:ascii="David" w:hAnsi="David" w:cs="David" w:hint="cs"/>
          <w:rtl/>
        </w:rPr>
        <w:t>אלמונית</w:t>
      </w:r>
      <w:r w:rsidRPr="004060FC">
        <w:rPr>
          <w:rFonts w:ascii="David" w:hAnsi="David" w:cs="David"/>
          <w:rtl/>
        </w:rPr>
        <w:t xml:space="preserve"> הודיעה כי לא תמשיך לייצגה עוד לפני שניתן פסק הדין. </w:t>
      </w:r>
      <w:r w:rsidR="001F40DF">
        <w:rPr>
          <w:rFonts w:ascii="David" w:hAnsi="David" w:cs="David" w:hint="cs"/>
          <w:rtl/>
        </w:rPr>
        <w:t>על פי טענתה,</w:t>
      </w:r>
      <w:r w:rsidR="006137C1">
        <w:rPr>
          <w:rFonts w:ascii="David" w:hAnsi="David" w:cs="David" w:hint="cs"/>
          <w:rtl/>
        </w:rPr>
        <w:t xml:space="preserve"> </w:t>
      </w:r>
      <w:r w:rsidR="000D357F">
        <w:rPr>
          <w:rFonts w:ascii="David" w:hAnsi="David" w:cs="David" w:hint="cs"/>
          <w:rtl/>
        </w:rPr>
        <w:t xml:space="preserve">בפועל </w:t>
      </w:r>
      <w:r w:rsidRPr="004060FC">
        <w:rPr>
          <w:rFonts w:ascii="David" w:hAnsi="David" w:cs="David"/>
          <w:rtl/>
        </w:rPr>
        <w:t xml:space="preserve">פסק הדין לא הומצא לה עד לעצם היום הזה. היא </w:t>
      </w:r>
      <w:r w:rsidR="00D81B1F" w:rsidRPr="004060FC">
        <w:rPr>
          <w:rFonts w:ascii="David" w:hAnsi="David" w:cs="David"/>
          <w:rtl/>
        </w:rPr>
        <w:t>דחתה</w:t>
      </w:r>
      <w:r w:rsidRPr="004060FC">
        <w:rPr>
          <w:rFonts w:ascii="David" w:hAnsi="David" w:cs="David"/>
          <w:rtl/>
        </w:rPr>
        <w:t xml:space="preserve"> את טענת המשיב לידיעה שגוברת על המצאה בהיותה אישה מוחלשת שבעת מתן פסק הדין </w:t>
      </w:r>
      <w:r w:rsidR="000D357F">
        <w:rPr>
          <w:rFonts w:ascii="David" w:hAnsi="David" w:cs="David" w:hint="cs"/>
          <w:rtl/>
        </w:rPr>
        <w:t xml:space="preserve">שניתן </w:t>
      </w:r>
      <w:r w:rsidRPr="004060FC">
        <w:rPr>
          <w:rFonts w:ascii="David" w:hAnsi="David" w:cs="David"/>
          <w:rtl/>
        </w:rPr>
        <w:t>בהעדרה לא הייתה מיוצגת. לדבריה, כשנודע לה ביום 10.4.23 על פסק הדין, היא פעלה במסגרת יכולתה כדי לפעול לביטולו והגישה ערעור.</w:t>
      </w:r>
      <w:r w:rsidR="004060FC">
        <w:rPr>
          <w:rFonts w:ascii="David" w:hAnsi="David" w:cs="David" w:hint="cs"/>
          <w:rtl/>
        </w:rPr>
        <w:t xml:space="preserve"> </w:t>
      </w:r>
      <w:r w:rsidR="004B7A43" w:rsidRPr="004060FC">
        <w:rPr>
          <w:rFonts w:ascii="David" w:hAnsi="David" w:cs="David"/>
          <w:rtl/>
        </w:rPr>
        <w:t xml:space="preserve">בתצהיר </w:t>
      </w:r>
      <w:r w:rsidR="000D357F">
        <w:rPr>
          <w:rFonts w:ascii="David" w:hAnsi="David" w:cs="David"/>
          <w:rtl/>
        </w:rPr>
        <w:t>שצורף לתגובה</w:t>
      </w:r>
      <w:r w:rsidR="001F40DF">
        <w:rPr>
          <w:rFonts w:ascii="David" w:hAnsi="David" w:cs="David" w:hint="cs"/>
          <w:rtl/>
        </w:rPr>
        <w:t>,</w:t>
      </w:r>
      <w:r w:rsidR="000D357F">
        <w:rPr>
          <w:rFonts w:ascii="David" w:hAnsi="David" w:cs="David"/>
          <w:rtl/>
        </w:rPr>
        <w:t xml:space="preserve"> </w:t>
      </w:r>
      <w:r w:rsidR="00D81B1F" w:rsidRPr="004060FC">
        <w:rPr>
          <w:rFonts w:ascii="David" w:hAnsi="David" w:cs="David"/>
          <w:rtl/>
        </w:rPr>
        <w:t xml:space="preserve">הצהירה כי </w:t>
      </w:r>
      <w:r w:rsidR="004B7A43" w:rsidRPr="004060FC">
        <w:rPr>
          <w:rFonts w:ascii="David" w:hAnsi="David" w:cs="David"/>
          <w:rtl/>
        </w:rPr>
        <w:t xml:space="preserve">נודע לה על פסק הדין שניתן ביום 28.3.23 רק ביום 10.4.23 (חול המועד פסח), כי אינה זוכרת במדויק מי העביר לה את פסק הדין ולפי הזכור לה, קיבלה הודעה ממחלקת הרווחה על כך. </w:t>
      </w:r>
    </w:p>
    <w:p w:rsidR="00D81B1F" w:rsidRPr="007D504A" w:rsidRDefault="00D81B1F" w:rsidP="00D81B1F">
      <w:pPr>
        <w:pStyle w:val="ad"/>
        <w:rPr>
          <w:rFonts w:ascii="David" w:hAnsi="David" w:cs="David"/>
          <w:b/>
          <w:bCs/>
          <w:u w:val="single"/>
          <w:rtl/>
        </w:rPr>
      </w:pPr>
    </w:p>
    <w:p w:rsidR="00D81B1F" w:rsidRPr="007D504A" w:rsidRDefault="00D81B1F" w:rsidP="00735652">
      <w:pPr>
        <w:pStyle w:val="ad"/>
        <w:numPr>
          <w:ilvl w:val="0"/>
          <w:numId w:val="1"/>
        </w:numPr>
        <w:spacing w:line="360" w:lineRule="auto"/>
        <w:jc w:val="both"/>
        <w:rPr>
          <w:rFonts w:ascii="David" w:hAnsi="David" w:cs="David"/>
        </w:rPr>
      </w:pPr>
      <w:r w:rsidRPr="007D504A">
        <w:rPr>
          <w:rFonts w:ascii="David" w:hAnsi="David" w:cs="David"/>
          <w:rtl/>
        </w:rPr>
        <w:t>המשיב</w:t>
      </w:r>
      <w:r w:rsidR="00C74754" w:rsidRPr="007D504A">
        <w:rPr>
          <w:rFonts w:ascii="David" w:hAnsi="David" w:cs="David"/>
          <w:rtl/>
        </w:rPr>
        <w:t xml:space="preserve"> הגיש תשובה</w:t>
      </w:r>
      <w:r w:rsidR="000D357F">
        <w:rPr>
          <w:rFonts w:ascii="David" w:hAnsi="David" w:cs="David" w:hint="cs"/>
          <w:rtl/>
        </w:rPr>
        <w:t xml:space="preserve"> לתגובת המערערת</w:t>
      </w:r>
      <w:r w:rsidR="00C74754" w:rsidRPr="007D504A">
        <w:rPr>
          <w:rFonts w:ascii="David" w:hAnsi="David" w:cs="David"/>
          <w:rtl/>
        </w:rPr>
        <w:t xml:space="preserve"> אף שלא ניתנה</w:t>
      </w:r>
      <w:r w:rsidR="000D357F">
        <w:rPr>
          <w:rFonts w:ascii="David" w:hAnsi="David" w:cs="David" w:hint="cs"/>
          <w:rtl/>
        </w:rPr>
        <w:t xml:space="preserve"> לו</w:t>
      </w:r>
      <w:r w:rsidR="00C74754" w:rsidRPr="007D504A">
        <w:rPr>
          <w:rFonts w:ascii="David" w:hAnsi="David" w:cs="David"/>
          <w:rtl/>
        </w:rPr>
        <w:t xml:space="preserve"> רשות להגשתה. במסגרת </w:t>
      </w:r>
      <w:r w:rsidRPr="007D504A">
        <w:rPr>
          <w:rFonts w:ascii="David" w:hAnsi="David" w:cs="David"/>
          <w:rtl/>
        </w:rPr>
        <w:t>תשובתו טען כי המבקשת לא הכחישה כי ביום 28.3.</w:t>
      </w:r>
      <w:r w:rsidR="000D357F">
        <w:rPr>
          <w:rFonts w:ascii="David" w:hAnsi="David" w:cs="David"/>
          <w:rtl/>
        </w:rPr>
        <w:t>23 הקטינה הודיעה לה על פסק הדין</w:t>
      </w:r>
      <w:r w:rsidR="000D357F">
        <w:rPr>
          <w:rFonts w:ascii="David" w:hAnsi="David" w:cs="David" w:hint="cs"/>
          <w:rtl/>
        </w:rPr>
        <w:t>;</w:t>
      </w:r>
      <w:r w:rsidRPr="007D504A">
        <w:rPr>
          <w:rFonts w:ascii="David" w:hAnsi="David" w:cs="David"/>
          <w:rtl/>
        </w:rPr>
        <w:t xml:space="preserve"> לא הכחישה כי ביום 28.3.23 עו"ד </w:t>
      </w:r>
      <w:r w:rsidR="00735652">
        <w:rPr>
          <w:rFonts w:ascii="David" w:hAnsi="David" w:cs="David" w:hint="cs"/>
          <w:rtl/>
        </w:rPr>
        <w:t xml:space="preserve">אלמוני </w:t>
      </w:r>
      <w:r w:rsidRPr="007D504A">
        <w:rPr>
          <w:rFonts w:ascii="David" w:hAnsi="David" w:cs="David"/>
          <w:rtl/>
        </w:rPr>
        <w:t>הודיע למוסד הלימודים של הקטינה על פסק הדין</w:t>
      </w:r>
      <w:r w:rsidR="000D357F">
        <w:rPr>
          <w:rFonts w:ascii="David" w:hAnsi="David" w:cs="David" w:hint="cs"/>
          <w:rtl/>
        </w:rPr>
        <w:t>;</w:t>
      </w:r>
      <w:r w:rsidRPr="007D504A">
        <w:rPr>
          <w:rFonts w:ascii="David" w:hAnsi="David" w:cs="David"/>
          <w:rtl/>
        </w:rPr>
        <w:t xml:space="preserve"> לא הכחישה כי מוסד הלימודים עדכן אותה על פסק הדין</w:t>
      </w:r>
      <w:r w:rsidR="000D357F">
        <w:rPr>
          <w:rFonts w:ascii="David" w:hAnsi="David" w:cs="David" w:hint="cs"/>
          <w:rtl/>
        </w:rPr>
        <w:t>;</w:t>
      </w:r>
      <w:r w:rsidRPr="007D504A">
        <w:rPr>
          <w:rFonts w:ascii="David" w:hAnsi="David" w:cs="David"/>
          <w:rtl/>
        </w:rPr>
        <w:t xml:space="preserve"> לא הכחישה שבעקבות מתן פסק הדין שלחה לעו"ד </w:t>
      </w:r>
      <w:r w:rsidR="00735652">
        <w:rPr>
          <w:rFonts w:ascii="David" w:hAnsi="David" w:cs="David" w:hint="cs"/>
          <w:rtl/>
        </w:rPr>
        <w:t>אלמוני</w:t>
      </w:r>
      <w:r w:rsidR="000D357F">
        <w:rPr>
          <w:rFonts w:ascii="David" w:hAnsi="David" w:cs="David"/>
          <w:rtl/>
        </w:rPr>
        <w:t xml:space="preserve"> הודעות על פסק הדין</w:t>
      </w:r>
      <w:r w:rsidR="000D357F">
        <w:rPr>
          <w:rFonts w:ascii="David" w:hAnsi="David" w:cs="David" w:hint="cs"/>
          <w:rtl/>
        </w:rPr>
        <w:t>;</w:t>
      </w:r>
      <w:r w:rsidRPr="007D504A">
        <w:rPr>
          <w:rFonts w:ascii="David" w:hAnsi="David" w:cs="David"/>
          <w:rtl/>
        </w:rPr>
        <w:t xml:space="preserve"> לא הכחישה כי עו"ד </w:t>
      </w:r>
      <w:r w:rsidR="00735652">
        <w:rPr>
          <w:rFonts w:ascii="David" w:hAnsi="David" w:cs="David" w:hint="cs"/>
          <w:rtl/>
        </w:rPr>
        <w:t>אלמונית</w:t>
      </w:r>
      <w:r w:rsidRPr="007D504A">
        <w:rPr>
          <w:rFonts w:ascii="David" w:hAnsi="David" w:cs="David"/>
          <w:rtl/>
        </w:rPr>
        <w:t xml:space="preserve"> קיבלה את פסק הדין וכי ביום 29.3.23 דיברה עם עו"ד </w:t>
      </w:r>
      <w:r w:rsidR="00735652">
        <w:rPr>
          <w:rFonts w:ascii="David" w:hAnsi="David" w:cs="David" w:hint="cs"/>
          <w:rtl/>
        </w:rPr>
        <w:t xml:space="preserve">אלמוני </w:t>
      </w:r>
      <w:r w:rsidRPr="007D504A">
        <w:rPr>
          <w:rFonts w:ascii="David" w:hAnsi="David" w:cs="David"/>
          <w:rtl/>
        </w:rPr>
        <w:t xml:space="preserve">על פסק הדין ולא הכחישה את ידיעתה על פסק הדין מתוך כתבי טענות שהוגשו בהליכים אחרים. לטענתו, גם אם הייתה מכחישה כל זאת, היה עליה להבהיר ב"רחל בתך הקטנה" מתי נודע לה על פסק הדין ומדוע לא הגישה את הערעור קודם. לדבריו, הצהרתה העמומה כי פסק הדין לא הומצא לה עד היום מגוחכת, שכן עותק מפסק הדין צורף על ידה לכתב הערעור. הוא הוסיף וטען כי בניגוד לטענת המערערת, עו"ד </w:t>
      </w:r>
      <w:r w:rsidR="00B43C06">
        <w:rPr>
          <w:rFonts w:ascii="David" w:hAnsi="David" w:cs="David" w:hint="cs"/>
          <w:rtl/>
        </w:rPr>
        <w:t>אלמונית</w:t>
      </w:r>
      <w:r w:rsidRPr="007D504A">
        <w:rPr>
          <w:rFonts w:ascii="David" w:hAnsi="David" w:cs="David"/>
          <w:rtl/>
        </w:rPr>
        <w:t xml:space="preserve"> ייצגה אותה והייתה נוכחת בדיון בתמ"ש 47250-03-23 ביום 6.3.23 ואף התקשרה מיוזמתה לעו"ד </w:t>
      </w:r>
      <w:r w:rsidR="00735652">
        <w:rPr>
          <w:rFonts w:ascii="David" w:hAnsi="David" w:cs="David" w:hint="cs"/>
          <w:rtl/>
        </w:rPr>
        <w:t xml:space="preserve">אלמוני </w:t>
      </w:r>
      <w:r w:rsidRPr="007D504A">
        <w:rPr>
          <w:rFonts w:ascii="David" w:hAnsi="David" w:cs="David"/>
          <w:rtl/>
        </w:rPr>
        <w:t xml:space="preserve">לאחר מתן פסק הדין ודיברה אתו והרי המערערת עצמה טענה כי מדובר בהליכים קשורים. הוא טען כי המצאה לעורך דין היא המצאה לכל דבר ועניין גם אם הוא לא מייצג את הלקוח באותו הליך אלא בהליך קודם. </w:t>
      </w:r>
      <w:r w:rsidR="001F40DF">
        <w:rPr>
          <w:rFonts w:ascii="David" w:hAnsi="David" w:cs="David" w:hint="cs"/>
          <w:rtl/>
        </w:rPr>
        <w:t>בנוסף, טען</w:t>
      </w:r>
      <w:r w:rsidRPr="007D504A">
        <w:rPr>
          <w:rFonts w:ascii="David" w:hAnsi="David" w:cs="David"/>
          <w:rtl/>
        </w:rPr>
        <w:t xml:space="preserve"> כי המערערת אינה אישה מוחלשת אלא כזו שעומדים מאחוריה עסקנים רבים וסוללה של עורכי דין. </w:t>
      </w:r>
    </w:p>
    <w:p w:rsidR="00D81B1F" w:rsidRPr="007D504A" w:rsidRDefault="00D81B1F" w:rsidP="00C74754">
      <w:pPr>
        <w:spacing w:line="360" w:lineRule="auto"/>
        <w:ind w:left="360"/>
        <w:jc w:val="both"/>
        <w:rPr>
          <w:rFonts w:ascii="David" w:hAnsi="David"/>
          <w:b/>
          <w:bCs/>
          <w:u w:val="single"/>
          <w:rtl/>
        </w:rPr>
      </w:pPr>
    </w:p>
    <w:p w:rsidR="00C74754" w:rsidRPr="007D504A" w:rsidRDefault="00C74754" w:rsidP="00C74754">
      <w:pPr>
        <w:spacing w:line="360" w:lineRule="auto"/>
        <w:ind w:left="360"/>
        <w:jc w:val="both"/>
        <w:rPr>
          <w:rFonts w:ascii="David" w:hAnsi="David"/>
          <w:b/>
          <w:bCs/>
          <w:u w:val="single"/>
        </w:rPr>
      </w:pPr>
      <w:r w:rsidRPr="007D504A">
        <w:rPr>
          <w:rFonts w:ascii="David" w:hAnsi="David"/>
          <w:b/>
          <w:bCs/>
          <w:u w:val="single"/>
          <w:rtl/>
        </w:rPr>
        <w:t xml:space="preserve">דיון והכרעה </w:t>
      </w:r>
    </w:p>
    <w:p w:rsidR="00767BEC" w:rsidRPr="007D504A" w:rsidRDefault="00767BEC" w:rsidP="00767BEC">
      <w:pPr>
        <w:pStyle w:val="ad"/>
        <w:rPr>
          <w:rFonts w:ascii="David" w:hAnsi="David" w:cs="David"/>
          <w:b/>
          <w:bCs/>
          <w:u w:val="single"/>
          <w:rtl/>
        </w:rPr>
      </w:pPr>
    </w:p>
    <w:p w:rsidR="00D146DB" w:rsidRPr="007D504A" w:rsidRDefault="00D146DB" w:rsidP="00C15001">
      <w:pPr>
        <w:pStyle w:val="ad"/>
        <w:numPr>
          <w:ilvl w:val="0"/>
          <w:numId w:val="1"/>
        </w:numPr>
        <w:spacing w:line="360" w:lineRule="auto"/>
        <w:jc w:val="both"/>
        <w:rPr>
          <w:rFonts w:ascii="David" w:hAnsi="David" w:cs="David"/>
          <w:u w:val="single"/>
        </w:rPr>
      </w:pPr>
      <w:r w:rsidRPr="007D504A">
        <w:rPr>
          <w:rFonts w:ascii="David" w:hAnsi="David" w:cs="David"/>
          <w:rtl/>
        </w:rPr>
        <w:t>לאחר שעיינתי בטיע</w:t>
      </w:r>
      <w:r w:rsidR="00C15001" w:rsidRPr="007D504A">
        <w:rPr>
          <w:rFonts w:ascii="David" w:hAnsi="David" w:cs="David"/>
          <w:rtl/>
        </w:rPr>
        <w:t>ו</w:t>
      </w:r>
      <w:r w:rsidRPr="007D504A">
        <w:rPr>
          <w:rFonts w:ascii="David" w:hAnsi="David" w:cs="David"/>
          <w:rtl/>
        </w:rPr>
        <w:t>ני הצדדים החלטתי לדחות את הבקשה.</w:t>
      </w:r>
    </w:p>
    <w:p w:rsidR="00C15001" w:rsidRPr="007D504A" w:rsidRDefault="00C15001" w:rsidP="00C15001">
      <w:pPr>
        <w:pStyle w:val="ad"/>
        <w:rPr>
          <w:rFonts w:ascii="David" w:hAnsi="David" w:cs="David"/>
          <w:u w:val="single"/>
          <w:rtl/>
        </w:rPr>
      </w:pPr>
    </w:p>
    <w:p w:rsidR="00D146DB" w:rsidRDefault="007D504A" w:rsidP="00735652">
      <w:pPr>
        <w:pStyle w:val="ad"/>
        <w:numPr>
          <w:ilvl w:val="0"/>
          <w:numId w:val="1"/>
        </w:numPr>
        <w:spacing w:line="360" w:lineRule="auto"/>
        <w:jc w:val="both"/>
        <w:rPr>
          <w:rFonts w:ascii="David" w:hAnsi="David" w:cs="David"/>
        </w:rPr>
      </w:pPr>
      <w:r w:rsidRPr="007D504A">
        <w:rPr>
          <w:rFonts w:ascii="David" w:hAnsi="David" w:cs="David" w:hint="cs"/>
          <w:rtl/>
        </w:rPr>
        <w:t xml:space="preserve">על אתר אציין כי </w:t>
      </w:r>
      <w:r w:rsidR="00D146DB" w:rsidRPr="007D504A">
        <w:rPr>
          <w:rFonts w:ascii="David" w:hAnsi="David" w:cs="David"/>
          <w:rtl/>
        </w:rPr>
        <w:t xml:space="preserve">כתבי הטענות שהגישו הצדדים </w:t>
      </w:r>
      <w:r w:rsidR="00C15001" w:rsidRPr="007D504A">
        <w:rPr>
          <w:rFonts w:ascii="David" w:hAnsi="David" w:cs="David"/>
          <w:rtl/>
        </w:rPr>
        <w:t xml:space="preserve">במסגרת הבקשה דנן, </w:t>
      </w:r>
      <w:r w:rsidR="00D146DB" w:rsidRPr="007D504A">
        <w:rPr>
          <w:rFonts w:ascii="David" w:hAnsi="David" w:cs="David"/>
          <w:rtl/>
        </w:rPr>
        <w:t>כוללים בתוכ</w:t>
      </w:r>
      <w:r w:rsidR="00735652">
        <w:rPr>
          <w:rFonts w:ascii="David" w:hAnsi="David" w:cs="David" w:hint="cs"/>
          <w:rtl/>
        </w:rPr>
        <w:t>ם</w:t>
      </w:r>
      <w:r w:rsidR="00D146DB" w:rsidRPr="007D504A">
        <w:rPr>
          <w:rFonts w:ascii="David" w:hAnsi="David" w:cs="David"/>
          <w:rtl/>
        </w:rPr>
        <w:t xml:space="preserve"> טענות נוספות</w:t>
      </w:r>
      <w:r w:rsidR="00D146DB" w:rsidRPr="007D504A">
        <w:rPr>
          <w:rFonts w:ascii="David" w:hAnsi="David" w:cs="David"/>
          <w:b/>
          <w:bCs/>
          <w:rtl/>
        </w:rPr>
        <w:t xml:space="preserve"> </w:t>
      </w:r>
      <w:r w:rsidR="00D146DB" w:rsidRPr="007D504A">
        <w:rPr>
          <w:rFonts w:ascii="David" w:hAnsi="David" w:cs="David"/>
          <w:rtl/>
        </w:rPr>
        <w:t xml:space="preserve">החורגות מסוגיית הארכת המועד. כך למשל, טענת המשיב כי המבקשת טוענת בערבוביה בנוגע להליכים שונים שהתנהלו בין הצדדים; כי כתב הערעור כולל </w:t>
      </w:r>
      <w:r w:rsidR="00D146DB" w:rsidRPr="007D504A">
        <w:rPr>
          <w:rFonts w:ascii="David" w:hAnsi="David" w:cs="David"/>
          <w:rtl/>
        </w:rPr>
        <w:lastRenderedPageBreak/>
        <w:t xml:space="preserve">עובדות שהתרחשו לאחר מתן פסק הדין; קיומם של הליכים נוספים בהם נקטה המערערת בבית המשפט לענייני משפחה </w:t>
      </w:r>
      <w:r w:rsidR="00C15001" w:rsidRPr="007D504A">
        <w:rPr>
          <w:rFonts w:ascii="David" w:hAnsi="David" w:cs="David"/>
          <w:rtl/>
        </w:rPr>
        <w:t>בגינם אין</w:t>
      </w:r>
      <w:r w:rsidR="00D146DB" w:rsidRPr="007D504A">
        <w:rPr>
          <w:rFonts w:ascii="David" w:hAnsi="David" w:cs="David"/>
          <w:rtl/>
        </w:rPr>
        <w:t xml:space="preserve"> מקום לאפשר ל</w:t>
      </w:r>
      <w:r w:rsidR="00C15001" w:rsidRPr="007D504A">
        <w:rPr>
          <w:rFonts w:ascii="David" w:hAnsi="David" w:cs="David"/>
          <w:rtl/>
        </w:rPr>
        <w:t>ה</w:t>
      </w:r>
      <w:r w:rsidR="00D146DB" w:rsidRPr="007D504A">
        <w:rPr>
          <w:rFonts w:ascii="David" w:hAnsi="David" w:cs="David"/>
          <w:rtl/>
        </w:rPr>
        <w:t xml:space="preserve"> לנהל הליכי ערעור</w:t>
      </w:r>
      <w:r w:rsidR="00C15001" w:rsidRPr="007D504A">
        <w:rPr>
          <w:rFonts w:ascii="David" w:hAnsi="David" w:cs="David"/>
          <w:rtl/>
        </w:rPr>
        <w:t xml:space="preserve"> אלה. </w:t>
      </w:r>
      <w:r w:rsidR="00D146DB" w:rsidRPr="007D504A">
        <w:rPr>
          <w:rFonts w:ascii="David" w:hAnsi="David" w:cs="David"/>
          <w:rtl/>
        </w:rPr>
        <w:t>המשיב הוסיף וטען בדבר חוסר תום לבה של המערערת כאשר ביום 16.5.2023, עת המשיב היה נוכח בדיון בעניינם של הצדדים בלשכת ההוצאה לפועל, בוצע ניסיון חטיפה של הקטינה שלא צלח לאחר שהמשטרה עלתה על המעשה ולא אפשרה לקטינה להגיע לארץ.</w:t>
      </w:r>
      <w:r w:rsidR="00C15001" w:rsidRPr="007D504A">
        <w:rPr>
          <w:rFonts w:ascii="David" w:hAnsi="David" w:cs="David"/>
          <w:rtl/>
        </w:rPr>
        <w:t xml:space="preserve"> </w:t>
      </w:r>
      <w:r w:rsidRPr="007D504A">
        <w:rPr>
          <w:rFonts w:ascii="David" w:hAnsi="David" w:cs="David"/>
          <w:rtl/>
        </w:rPr>
        <w:t>הצד</w:t>
      </w:r>
      <w:r w:rsidRPr="007D504A">
        <w:rPr>
          <w:rFonts w:ascii="David" w:hAnsi="David" w:cs="David" w:hint="cs"/>
          <w:rtl/>
        </w:rPr>
        <w:t>ד</w:t>
      </w:r>
      <w:r w:rsidR="00C15001" w:rsidRPr="007D504A">
        <w:rPr>
          <w:rFonts w:ascii="David" w:hAnsi="David" w:cs="David"/>
          <w:rtl/>
        </w:rPr>
        <w:t>ים האריכו בט</w:t>
      </w:r>
      <w:r w:rsidRPr="007D504A">
        <w:rPr>
          <w:rFonts w:ascii="David" w:hAnsi="David" w:cs="David" w:hint="cs"/>
          <w:rtl/>
        </w:rPr>
        <w:t>י</w:t>
      </w:r>
      <w:r w:rsidR="00C15001" w:rsidRPr="007D504A">
        <w:rPr>
          <w:rFonts w:ascii="David" w:hAnsi="David" w:cs="David"/>
          <w:rtl/>
        </w:rPr>
        <w:t>עוניהם בעניינים אלה אשר כאמור חורגים מסוגית האיחור</w:t>
      </w:r>
      <w:r>
        <w:rPr>
          <w:rFonts w:ascii="David" w:hAnsi="David" w:cs="David" w:hint="cs"/>
          <w:rtl/>
        </w:rPr>
        <w:t>, אשר אין מקום כי מותב זה יידרש להם</w:t>
      </w:r>
      <w:r w:rsidR="00B42169">
        <w:rPr>
          <w:rFonts w:ascii="David" w:hAnsi="David" w:cs="David" w:hint="cs"/>
          <w:rtl/>
        </w:rPr>
        <w:t xml:space="preserve"> ואלה יידונו בבוא העת על ידי המותב שידון בערעור</w:t>
      </w:r>
      <w:r>
        <w:rPr>
          <w:rFonts w:ascii="David" w:hAnsi="David" w:cs="David" w:hint="cs"/>
          <w:rtl/>
        </w:rPr>
        <w:t xml:space="preserve">. </w:t>
      </w:r>
    </w:p>
    <w:p w:rsidR="007D504A" w:rsidRPr="007D504A" w:rsidRDefault="007D504A" w:rsidP="007D504A">
      <w:pPr>
        <w:pStyle w:val="ad"/>
        <w:spacing w:line="360" w:lineRule="auto"/>
        <w:jc w:val="both"/>
        <w:rPr>
          <w:rFonts w:ascii="David" w:hAnsi="David" w:cs="David"/>
        </w:rPr>
      </w:pPr>
    </w:p>
    <w:p w:rsidR="00A15AF7" w:rsidRDefault="000D357F" w:rsidP="00FC0C8D">
      <w:pPr>
        <w:pStyle w:val="ad"/>
        <w:numPr>
          <w:ilvl w:val="0"/>
          <w:numId w:val="1"/>
        </w:numPr>
        <w:spacing w:line="360" w:lineRule="auto"/>
        <w:jc w:val="both"/>
        <w:rPr>
          <w:rFonts w:ascii="David" w:hAnsi="David" w:cs="David"/>
        </w:rPr>
      </w:pPr>
      <w:r>
        <w:rPr>
          <w:rFonts w:ascii="David" w:hAnsi="David" w:cs="David" w:hint="cs"/>
          <w:rtl/>
        </w:rPr>
        <w:t>לצורך הכרעה בבקשה</w:t>
      </w:r>
      <w:r w:rsidR="001F40DF">
        <w:rPr>
          <w:rFonts w:ascii="David" w:hAnsi="David" w:cs="David" w:hint="cs"/>
          <w:rtl/>
        </w:rPr>
        <w:t>,</w:t>
      </w:r>
      <w:r>
        <w:rPr>
          <w:rFonts w:ascii="David" w:hAnsi="David" w:cs="David" w:hint="cs"/>
          <w:rtl/>
        </w:rPr>
        <w:t xml:space="preserve"> </w:t>
      </w:r>
      <w:r w:rsidR="004060FC">
        <w:rPr>
          <w:rFonts w:ascii="David" w:hAnsi="David" w:cs="David" w:hint="cs"/>
          <w:rtl/>
        </w:rPr>
        <w:t>על בית המשפט לבחון</w:t>
      </w:r>
      <w:r>
        <w:rPr>
          <w:rFonts w:ascii="David" w:hAnsi="David" w:cs="David" w:hint="cs"/>
          <w:rtl/>
        </w:rPr>
        <w:t xml:space="preserve"> מתי פסק הדין הומצא למערערת והאם לאור טענות המשיב בדבר קיומן של חמש המצאות כנטען על ידו יש להחיל את חריג </w:t>
      </w:r>
      <w:r w:rsidR="00A15AF7" w:rsidRPr="007D504A">
        <w:rPr>
          <w:rFonts w:ascii="David" w:hAnsi="David" w:cs="David"/>
          <w:rtl/>
        </w:rPr>
        <w:t xml:space="preserve">הידיעה </w:t>
      </w:r>
      <w:r w:rsidR="00A15AF7">
        <w:rPr>
          <w:rFonts w:ascii="David" w:hAnsi="David" w:cs="David" w:hint="cs"/>
          <w:rtl/>
        </w:rPr>
        <w:t>ה</w:t>
      </w:r>
      <w:r w:rsidR="00A15AF7" w:rsidRPr="007D504A">
        <w:rPr>
          <w:rFonts w:ascii="David" w:hAnsi="David" w:cs="David"/>
          <w:rtl/>
        </w:rPr>
        <w:t>גובר על כלל ההמצאה</w:t>
      </w:r>
      <w:r w:rsidR="00FC0C8D">
        <w:rPr>
          <w:rFonts w:ascii="David" w:hAnsi="David" w:cs="David" w:hint="cs"/>
          <w:rtl/>
        </w:rPr>
        <w:t xml:space="preserve">. זאת, </w:t>
      </w:r>
      <w:r w:rsidR="001F40DF">
        <w:rPr>
          <w:rFonts w:ascii="David" w:hAnsi="David" w:cs="David" w:hint="cs"/>
          <w:rtl/>
        </w:rPr>
        <w:t>באופן המאפשר</w:t>
      </w:r>
      <w:r w:rsidR="00A15AF7" w:rsidRPr="007D504A">
        <w:rPr>
          <w:rFonts w:ascii="David" w:hAnsi="David" w:cs="David"/>
          <w:rtl/>
        </w:rPr>
        <w:t xml:space="preserve"> לראות את המערערת כמי שידעה על פסק הדין</w:t>
      </w:r>
      <w:r w:rsidR="00A15AF7">
        <w:rPr>
          <w:rFonts w:ascii="David" w:hAnsi="David" w:cs="David" w:hint="cs"/>
          <w:rtl/>
        </w:rPr>
        <w:t xml:space="preserve"> מיד בסמוך לנתינתו (בימים 28.3.2023-29.3.2023)</w:t>
      </w:r>
      <w:r w:rsidR="00A15AF7" w:rsidRPr="007D504A">
        <w:rPr>
          <w:rFonts w:ascii="David" w:hAnsi="David" w:cs="David"/>
          <w:rtl/>
        </w:rPr>
        <w:t xml:space="preserve"> ו</w:t>
      </w:r>
      <w:r w:rsidR="00A15AF7">
        <w:rPr>
          <w:rFonts w:ascii="David" w:hAnsi="David" w:cs="David" w:hint="cs"/>
          <w:rtl/>
        </w:rPr>
        <w:t>מכאן ש</w:t>
      </w:r>
      <w:r w:rsidR="00A15AF7" w:rsidRPr="007D504A">
        <w:rPr>
          <w:rFonts w:ascii="David" w:hAnsi="David" w:cs="David"/>
          <w:rtl/>
        </w:rPr>
        <w:t xml:space="preserve">לא הגישה ערעור במועד. </w:t>
      </w:r>
    </w:p>
    <w:p w:rsidR="00EE0360" w:rsidRPr="00EE0360" w:rsidRDefault="00EE0360" w:rsidP="00EE0360">
      <w:pPr>
        <w:pStyle w:val="ad"/>
        <w:rPr>
          <w:rFonts w:ascii="David" w:hAnsi="David" w:cs="David"/>
          <w:rtl/>
        </w:rPr>
      </w:pPr>
    </w:p>
    <w:p w:rsidR="008C64C5" w:rsidRDefault="00EE0360" w:rsidP="00EE08D8">
      <w:pPr>
        <w:pStyle w:val="ad"/>
        <w:numPr>
          <w:ilvl w:val="0"/>
          <w:numId w:val="1"/>
        </w:numPr>
        <w:spacing w:line="360" w:lineRule="auto"/>
        <w:jc w:val="both"/>
        <w:rPr>
          <w:rFonts w:ascii="David" w:hAnsi="David" w:cs="David"/>
        </w:rPr>
      </w:pPr>
      <w:r>
        <w:rPr>
          <w:rFonts w:ascii="David" w:hAnsi="David" w:cs="David" w:hint="cs"/>
          <w:rtl/>
        </w:rPr>
        <w:t>ב</w:t>
      </w:r>
      <w:r w:rsidRPr="00242E51">
        <w:rPr>
          <w:rFonts w:ascii="David" w:hAnsi="David" w:cs="David"/>
          <w:rtl/>
        </w:rPr>
        <w:t>כותרת הערעור טענה המערערת כי ההחלטה נושא הערעור מיום 28.3.2023 הומצאה לה ביום 10.4.2023. בתצהיר</w:t>
      </w:r>
      <w:r w:rsidR="00FA34CC">
        <w:rPr>
          <w:rFonts w:ascii="David" w:hAnsi="David" w:cs="David" w:hint="cs"/>
          <w:rtl/>
        </w:rPr>
        <w:t>ה</w:t>
      </w:r>
      <w:r w:rsidRPr="00242E51">
        <w:rPr>
          <w:rFonts w:ascii="David" w:hAnsi="David" w:cs="David"/>
          <w:rtl/>
        </w:rPr>
        <w:t xml:space="preserve"> העידה כי </w:t>
      </w:r>
      <w:r w:rsidR="00FA34CC">
        <w:rPr>
          <w:rFonts w:ascii="David" w:hAnsi="David" w:cs="David" w:hint="cs"/>
          <w:rtl/>
        </w:rPr>
        <w:t xml:space="preserve"> </w:t>
      </w:r>
      <w:r w:rsidR="008C64C5">
        <w:rPr>
          <w:rFonts w:ascii="David" w:hAnsi="David" w:cs="David" w:hint="cs"/>
          <w:rtl/>
        </w:rPr>
        <w:t xml:space="preserve">נודע לה על פסק הדין באותו יום שחל באמצע חול המועד פסח, כי  </w:t>
      </w:r>
      <w:r w:rsidRPr="00242E51">
        <w:rPr>
          <w:rFonts w:ascii="David" w:hAnsi="David" w:cs="David"/>
          <w:rtl/>
        </w:rPr>
        <w:t xml:space="preserve">אינה זוכרת במדויק מי העביר לה את פסק הדין וכפי שזכור לה היא קיבלה הודעה על כך ממחלקת הרווחה. </w:t>
      </w:r>
      <w:r w:rsidRPr="00242E51">
        <w:rPr>
          <w:rFonts w:ascii="David" w:hAnsi="David" w:cs="David" w:hint="cs"/>
          <w:rtl/>
        </w:rPr>
        <w:t xml:space="preserve">בהנחה שטענה עובדתית זו של המערערת נכונה, </w:t>
      </w:r>
      <w:r w:rsidR="00FA34CC">
        <w:rPr>
          <w:rFonts w:ascii="David" w:hAnsi="David" w:cs="David" w:hint="cs"/>
          <w:rtl/>
        </w:rPr>
        <w:t xml:space="preserve">אזי בהתאם לאמור בתקנה 137 (א) הקובעת כי </w:t>
      </w:r>
      <w:r w:rsidR="00FA34CC" w:rsidRPr="00B13572">
        <w:rPr>
          <w:rFonts w:ascii="David" w:hAnsi="David" w:cs="David" w:hint="cs"/>
          <w:rtl/>
        </w:rPr>
        <w:t>המועד להגשת ערעור על החלטה הוא שישים ימים מיום שהומצאה</w:t>
      </w:r>
      <w:r w:rsidR="00FA34CC">
        <w:rPr>
          <w:rFonts w:ascii="David" w:hAnsi="David" w:cs="David" w:hint="cs"/>
          <w:rtl/>
        </w:rPr>
        <w:t xml:space="preserve">, </w:t>
      </w:r>
      <w:r w:rsidRPr="00242E51">
        <w:rPr>
          <w:rFonts w:ascii="David" w:hAnsi="David" w:cs="David" w:hint="cs"/>
          <w:rtl/>
        </w:rPr>
        <w:t xml:space="preserve">המועד האחרון להגשת הערעור חל ביום 28.5.2023, הוא המועד בו הוגש הערעור. </w:t>
      </w:r>
      <w:r>
        <w:rPr>
          <w:rFonts w:ascii="David" w:hAnsi="David" w:cs="David" w:hint="cs"/>
          <w:rtl/>
        </w:rPr>
        <w:t>לפיכך</w:t>
      </w:r>
      <w:r w:rsidR="008E722D">
        <w:rPr>
          <w:rFonts w:ascii="David" w:hAnsi="David" w:cs="David" w:hint="cs"/>
          <w:rtl/>
        </w:rPr>
        <w:t>,</w:t>
      </w:r>
      <w:r>
        <w:rPr>
          <w:rFonts w:ascii="David" w:hAnsi="David" w:cs="David" w:hint="cs"/>
          <w:rtl/>
        </w:rPr>
        <w:t xml:space="preserve"> על פי גרסתה של המערערת דינה של הבקשה למחיקת הערעור להידחות.</w:t>
      </w:r>
    </w:p>
    <w:p w:rsidR="00480787" w:rsidRPr="00480787" w:rsidRDefault="00480787" w:rsidP="00480787">
      <w:pPr>
        <w:pStyle w:val="ad"/>
        <w:rPr>
          <w:rFonts w:ascii="David" w:hAnsi="David" w:cs="David"/>
          <w:rtl/>
        </w:rPr>
      </w:pPr>
    </w:p>
    <w:p w:rsidR="00480787" w:rsidRPr="00480787" w:rsidRDefault="00480787" w:rsidP="007A6D53">
      <w:pPr>
        <w:spacing w:line="360" w:lineRule="auto"/>
        <w:ind w:firstLine="360"/>
        <w:jc w:val="both"/>
        <w:rPr>
          <w:rFonts w:ascii="David" w:hAnsi="David"/>
          <w:b/>
          <w:bCs/>
          <w:u w:val="single"/>
        </w:rPr>
      </w:pPr>
      <w:r w:rsidRPr="00480787">
        <w:rPr>
          <w:rFonts w:ascii="David" w:hAnsi="David" w:hint="cs"/>
          <w:b/>
          <w:bCs/>
          <w:u w:val="single"/>
          <w:rtl/>
        </w:rPr>
        <w:t>על כלל ההמצאה וחריג הידיעה</w:t>
      </w:r>
    </w:p>
    <w:p w:rsidR="008C64C5" w:rsidRPr="008C64C5" w:rsidRDefault="008C64C5" w:rsidP="008C64C5">
      <w:pPr>
        <w:pStyle w:val="ad"/>
        <w:rPr>
          <w:rFonts w:ascii="David" w:hAnsi="David" w:cs="David"/>
          <w:rtl/>
        </w:rPr>
      </w:pPr>
    </w:p>
    <w:p w:rsidR="0047491E" w:rsidRDefault="0047491E" w:rsidP="00B13572">
      <w:pPr>
        <w:pStyle w:val="ad"/>
        <w:numPr>
          <w:ilvl w:val="0"/>
          <w:numId w:val="1"/>
        </w:numPr>
        <w:spacing w:line="360" w:lineRule="auto"/>
        <w:jc w:val="both"/>
        <w:rPr>
          <w:rFonts w:ascii="David" w:hAnsi="David" w:cs="David"/>
          <w:b/>
          <w:bCs/>
        </w:rPr>
      </w:pPr>
      <w:r w:rsidRPr="0047491E">
        <w:rPr>
          <w:rFonts w:ascii="David" w:hAnsi="David" w:cs="David" w:hint="cs"/>
          <w:rtl/>
        </w:rPr>
        <w:t xml:space="preserve">תקנה 158 (ב) </w:t>
      </w:r>
      <w:r w:rsidR="008E722D">
        <w:rPr>
          <w:rFonts w:ascii="David" w:hAnsi="David" w:cs="David" w:hint="cs"/>
          <w:rtl/>
        </w:rPr>
        <w:t>קובעת כי</w:t>
      </w:r>
      <w:r w:rsidRPr="0047491E">
        <w:rPr>
          <w:rFonts w:ascii="David" w:hAnsi="David" w:cs="David" w:hint="cs"/>
          <w:rtl/>
        </w:rPr>
        <w:t xml:space="preserve"> </w:t>
      </w:r>
      <w:r w:rsidR="008E722D">
        <w:rPr>
          <w:rFonts w:ascii="David" w:hAnsi="David" w:cs="David" w:hint="cs"/>
          <w:b/>
          <w:bCs/>
          <w:rtl/>
        </w:rPr>
        <w:t>"</w:t>
      </w:r>
      <w:r>
        <w:rPr>
          <w:rFonts w:ascii="David" w:hAnsi="David" w:cs="David" w:hint="cs"/>
          <w:b/>
          <w:bCs/>
          <w:rtl/>
        </w:rPr>
        <w:t xml:space="preserve">הנמען ייחשב </w:t>
      </w:r>
      <w:r w:rsidR="00B13572">
        <w:rPr>
          <w:rFonts w:ascii="David" w:hAnsi="David" w:cs="David" w:hint="cs"/>
          <w:b/>
          <w:bCs/>
          <w:rtl/>
        </w:rPr>
        <w:t>כ</w:t>
      </w:r>
      <w:r>
        <w:rPr>
          <w:rFonts w:ascii="David" w:hAnsi="David" w:cs="David" w:hint="cs"/>
          <w:b/>
          <w:bCs/>
          <w:rtl/>
        </w:rPr>
        <w:t xml:space="preserve">מי שיודע את תוכנו של מסמך אם </w:t>
      </w:r>
      <w:r w:rsidR="00242E51">
        <w:rPr>
          <w:rFonts w:ascii="David" w:hAnsi="David" w:cs="David" w:hint="cs"/>
          <w:b/>
          <w:bCs/>
          <w:rtl/>
        </w:rPr>
        <w:t>ה</w:t>
      </w:r>
      <w:r>
        <w:rPr>
          <w:rFonts w:ascii="David" w:hAnsi="David" w:cs="David" w:hint="cs"/>
          <w:b/>
          <w:bCs/>
          <w:rtl/>
        </w:rPr>
        <w:t xml:space="preserve">ומצא לו לפי תקנות אלה". </w:t>
      </w:r>
      <w:r w:rsidRPr="00242E51">
        <w:rPr>
          <w:rFonts w:ascii="David" w:hAnsi="David" w:cs="David" w:hint="cs"/>
          <w:rtl/>
        </w:rPr>
        <w:t>בהמשך</w:t>
      </w:r>
      <w:r w:rsidR="008E722D">
        <w:rPr>
          <w:rFonts w:ascii="David" w:hAnsi="David" w:cs="David" w:hint="cs"/>
          <w:rtl/>
        </w:rPr>
        <w:t>,</w:t>
      </w:r>
      <w:r w:rsidRPr="00242E51">
        <w:rPr>
          <w:rFonts w:ascii="David" w:hAnsi="David" w:cs="David" w:hint="cs"/>
          <w:rtl/>
        </w:rPr>
        <w:t xml:space="preserve"> בתקנה 161 פורטו דרכי ההמצאה השונות. אלה </w:t>
      </w:r>
      <w:r w:rsidR="00242E51">
        <w:rPr>
          <w:rFonts w:ascii="David" w:hAnsi="David" w:cs="David" w:hint="cs"/>
          <w:rtl/>
        </w:rPr>
        <w:t xml:space="preserve">כוללים המצאה אלקטרונית, המצאה בפקסימיליה, </w:t>
      </w:r>
      <w:r w:rsidRPr="00242E51">
        <w:rPr>
          <w:rFonts w:ascii="David" w:hAnsi="David" w:cs="David" w:hint="cs"/>
          <w:rtl/>
        </w:rPr>
        <w:t>המצא</w:t>
      </w:r>
      <w:r w:rsidR="00242E51" w:rsidRPr="00242E51">
        <w:rPr>
          <w:rFonts w:ascii="David" w:hAnsi="David" w:cs="David" w:hint="cs"/>
          <w:rtl/>
        </w:rPr>
        <w:t>ה בדואר והמצאה במסירה אישית.</w:t>
      </w:r>
      <w:r w:rsidR="00242E51">
        <w:rPr>
          <w:rFonts w:ascii="David" w:hAnsi="David" w:cs="David" w:hint="cs"/>
          <w:b/>
          <w:bCs/>
          <w:rtl/>
        </w:rPr>
        <w:t xml:space="preserve"> </w:t>
      </w:r>
    </w:p>
    <w:p w:rsidR="00C30DE2" w:rsidRPr="00CB41F8" w:rsidRDefault="00C30DE2" w:rsidP="00C30DE2">
      <w:pPr>
        <w:pStyle w:val="ad"/>
        <w:spacing w:line="360" w:lineRule="auto"/>
        <w:jc w:val="both"/>
        <w:rPr>
          <w:rFonts w:ascii="David" w:hAnsi="David" w:cs="David"/>
          <w:b/>
          <w:bCs/>
        </w:rPr>
      </w:pPr>
    </w:p>
    <w:p w:rsidR="00C30DE2" w:rsidRDefault="002104F4" w:rsidP="00480787">
      <w:pPr>
        <w:pStyle w:val="Ruller4"/>
        <w:numPr>
          <w:ilvl w:val="0"/>
          <w:numId w:val="1"/>
        </w:numPr>
        <w:rPr>
          <w:rFonts w:ascii="David" w:hAnsi="David" w:cs="David"/>
          <w:sz w:val="24"/>
          <w:szCs w:val="24"/>
        </w:rPr>
      </w:pPr>
      <w:r>
        <w:rPr>
          <w:rFonts w:ascii="David" w:hAnsi="David" w:cs="David" w:hint="cs"/>
          <w:sz w:val="24"/>
          <w:szCs w:val="24"/>
          <w:rtl/>
        </w:rPr>
        <w:t>בהחלטה</w:t>
      </w:r>
      <w:r w:rsidR="00C30DE2">
        <w:rPr>
          <w:rFonts w:ascii="David" w:hAnsi="David" w:cs="David" w:hint="cs"/>
          <w:sz w:val="24"/>
          <w:szCs w:val="24"/>
          <w:rtl/>
        </w:rPr>
        <w:t xml:space="preserve"> בעניין רע"א 6648/20 </w:t>
      </w:r>
      <w:r w:rsidR="00C30DE2" w:rsidRPr="00C30DE2">
        <w:rPr>
          <w:rFonts w:ascii="David" w:hAnsi="David" w:cs="David" w:hint="cs"/>
          <w:sz w:val="24"/>
          <w:szCs w:val="24"/>
          <w:u w:val="single"/>
          <w:rtl/>
        </w:rPr>
        <w:t>גבעון נ' ון-אמדן</w:t>
      </w:r>
      <w:r w:rsidR="00C30DE2">
        <w:rPr>
          <w:rFonts w:ascii="David" w:hAnsi="David" w:cs="David" w:hint="cs"/>
          <w:sz w:val="24"/>
          <w:szCs w:val="24"/>
          <w:rtl/>
        </w:rPr>
        <w:t xml:space="preserve"> (</w:t>
      </w:r>
      <w:r>
        <w:rPr>
          <w:rFonts w:ascii="David" w:hAnsi="David" w:cs="David" w:hint="cs"/>
          <w:sz w:val="24"/>
          <w:szCs w:val="24"/>
          <w:rtl/>
        </w:rPr>
        <w:t>פורסם במאגר משפ</w:t>
      </w:r>
      <w:r w:rsidR="00C30DE2">
        <w:rPr>
          <w:rFonts w:ascii="David" w:hAnsi="David" w:cs="David" w:hint="cs"/>
          <w:sz w:val="24"/>
          <w:szCs w:val="24"/>
          <w:rtl/>
        </w:rPr>
        <w:t>טי</w:t>
      </w:r>
      <w:r>
        <w:rPr>
          <w:rFonts w:ascii="David" w:hAnsi="David" w:cs="David" w:hint="cs"/>
          <w:sz w:val="24"/>
          <w:szCs w:val="24"/>
          <w:rtl/>
        </w:rPr>
        <w:t xml:space="preserve"> 21.12.2020</w:t>
      </w:r>
      <w:r w:rsidR="00C30DE2">
        <w:rPr>
          <w:rFonts w:ascii="David" w:hAnsi="David" w:cs="David" w:hint="cs"/>
          <w:sz w:val="24"/>
          <w:szCs w:val="24"/>
          <w:rtl/>
        </w:rPr>
        <w:t>)</w:t>
      </w:r>
      <w:r>
        <w:rPr>
          <w:rFonts w:ascii="David" w:hAnsi="David" w:cs="David" w:hint="cs"/>
          <w:sz w:val="24"/>
          <w:szCs w:val="24"/>
          <w:rtl/>
        </w:rPr>
        <w:t xml:space="preserve"> </w:t>
      </w:r>
      <w:r w:rsidR="008E722D">
        <w:rPr>
          <w:rFonts w:ascii="David" w:hAnsi="David" w:cs="David" w:hint="cs"/>
          <w:sz w:val="24"/>
          <w:szCs w:val="24"/>
          <w:rtl/>
        </w:rPr>
        <w:t xml:space="preserve">סקר </w:t>
      </w:r>
      <w:r w:rsidR="00C30DE2">
        <w:rPr>
          <w:rFonts w:ascii="David" w:hAnsi="David" w:cs="David" w:hint="cs"/>
          <w:sz w:val="24"/>
          <w:szCs w:val="24"/>
          <w:rtl/>
        </w:rPr>
        <w:t>כב' רשם בית המשפט העליון</w:t>
      </w:r>
      <w:r>
        <w:rPr>
          <w:rFonts w:ascii="David" w:hAnsi="David" w:cs="David" w:hint="cs"/>
          <w:sz w:val="24"/>
          <w:szCs w:val="24"/>
          <w:rtl/>
        </w:rPr>
        <w:t xml:space="preserve"> (כתוארו אז)</w:t>
      </w:r>
      <w:r w:rsidR="00C30DE2">
        <w:rPr>
          <w:rFonts w:ascii="David" w:hAnsi="David" w:cs="David" w:hint="cs"/>
          <w:sz w:val="24"/>
          <w:szCs w:val="24"/>
          <w:rtl/>
        </w:rPr>
        <w:t xml:space="preserve"> גולדשטיין את הפסיקה שעסקה בנושא כלל ההמצאה וחריג הידיעה.</w:t>
      </w:r>
      <w:r>
        <w:rPr>
          <w:rFonts w:ascii="David" w:hAnsi="David" w:cs="David" w:hint="cs"/>
          <w:sz w:val="24"/>
          <w:szCs w:val="24"/>
          <w:rtl/>
        </w:rPr>
        <w:t xml:space="preserve"> </w:t>
      </w:r>
      <w:r w:rsidR="0064119E">
        <w:rPr>
          <w:rFonts w:ascii="David" w:hAnsi="David" w:cs="David" w:hint="cs"/>
          <w:sz w:val="24"/>
          <w:szCs w:val="24"/>
          <w:rtl/>
        </w:rPr>
        <w:t xml:space="preserve">אף שהסוגיה שעמדה לדיון שם הייתה האם יש להחיל את חריג הידיעה תחת כלל ההמצאה בנסיבות של צפייה יזומה בהחלטה שיפוטית באמצעות מערכת </w:t>
      </w:r>
      <w:r w:rsidR="00480787">
        <w:rPr>
          <w:rFonts w:ascii="David" w:hAnsi="David" w:cs="David" w:hint="cs"/>
          <w:sz w:val="24"/>
          <w:szCs w:val="24"/>
          <w:rtl/>
        </w:rPr>
        <w:t>נט</w:t>
      </w:r>
      <w:r w:rsidR="0064119E">
        <w:rPr>
          <w:rFonts w:ascii="David" w:hAnsi="David" w:cs="David" w:hint="cs"/>
          <w:sz w:val="24"/>
          <w:szCs w:val="24"/>
          <w:rtl/>
        </w:rPr>
        <w:t xml:space="preserve"> המשפט</w:t>
      </w:r>
      <w:r w:rsidR="008E722D">
        <w:rPr>
          <w:rFonts w:ascii="David" w:hAnsi="David" w:cs="David" w:hint="cs"/>
          <w:sz w:val="24"/>
          <w:szCs w:val="24"/>
          <w:rtl/>
        </w:rPr>
        <w:t>,</w:t>
      </w:r>
      <w:r w:rsidR="00480787">
        <w:rPr>
          <w:rFonts w:ascii="David" w:hAnsi="David" w:cs="David" w:hint="cs"/>
          <w:sz w:val="24"/>
          <w:szCs w:val="24"/>
          <w:rtl/>
        </w:rPr>
        <w:t xml:space="preserve"> רלוונטית</w:t>
      </w:r>
      <w:r w:rsidR="008E722D">
        <w:rPr>
          <w:rFonts w:ascii="David" w:hAnsi="David" w:cs="David" w:hint="cs"/>
          <w:sz w:val="24"/>
          <w:szCs w:val="24"/>
          <w:rtl/>
        </w:rPr>
        <w:t xml:space="preserve"> הסקירה </w:t>
      </w:r>
      <w:r w:rsidR="008E722D">
        <w:rPr>
          <w:rFonts w:ascii="David" w:hAnsi="David" w:cs="David" w:hint="cs"/>
          <w:sz w:val="24"/>
          <w:szCs w:val="24"/>
          <w:rtl/>
        </w:rPr>
        <w:lastRenderedPageBreak/>
        <w:t>שנעשתה גם לעניי</w:t>
      </w:r>
      <w:r w:rsidR="00B13572">
        <w:rPr>
          <w:rFonts w:ascii="David" w:hAnsi="David" w:cs="David" w:hint="cs"/>
          <w:sz w:val="24"/>
          <w:szCs w:val="24"/>
          <w:rtl/>
        </w:rPr>
        <w:t>נ</w:t>
      </w:r>
      <w:r w:rsidR="008E722D">
        <w:rPr>
          <w:rFonts w:ascii="David" w:hAnsi="David" w:cs="David" w:hint="cs"/>
          <w:sz w:val="24"/>
          <w:szCs w:val="24"/>
          <w:rtl/>
        </w:rPr>
        <w:t xml:space="preserve">נו. להלן הדברים: </w:t>
      </w:r>
      <w:r w:rsidR="00C30DE2">
        <w:rPr>
          <w:rFonts w:ascii="David" w:hAnsi="David" w:cs="David" w:hint="cs"/>
          <w:sz w:val="24"/>
          <w:szCs w:val="24"/>
          <w:rtl/>
        </w:rPr>
        <w:t>"</w:t>
      </w:r>
      <w:r w:rsidR="00C30DE2" w:rsidRPr="002104F4">
        <w:rPr>
          <w:rFonts w:ascii="David" w:hAnsi="David" w:cs="David"/>
          <w:b/>
          <w:bCs/>
          <w:sz w:val="24"/>
          <w:szCs w:val="24"/>
          <w:rtl/>
        </w:rPr>
        <w:t xml:space="preserve">כלל ההמצאה הינו פורמלי באופיו. משמעותו היא כי מירוץ הזמנים להגשת הליך ערעורי על החלטה שיפוטית יחל רק לאחר שמולאו התנאים הדווקניים המעוגנים בתקנות סדר הדין באשר לאופנים שבהם ניתן להמציא כתבי בי דין. במילים אחרות, "יריית הפתיחה" למניין הימים לצורך הגשת הליך ערעורי היא קיומה של המצאה כדין </w:t>
      </w:r>
      <w:r w:rsidR="00C30DE2" w:rsidRPr="008E722D">
        <w:rPr>
          <w:rFonts w:ascii="David" w:hAnsi="David" w:cs="David"/>
          <w:b/>
          <w:bCs/>
          <w:sz w:val="24"/>
          <w:szCs w:val="24"/>
          <w:rtl/>
        </w:rPr>
        <w:t>(</w:t>
      </w:r>
      <w:hyperlink r:id="rId8" w:history="1">
        <w:r w:rsidR="00C30DE2" w:rsidRPr="008E722D">
          <w:rPr>
            <w:rStyle w:val="Hyperlink"/>
            <w:rFonts w:ascii="David" w:hAnsi="David" w:cs="David"/>
            <w:b/>
            <w:bCs/>
            <w:color w:val="auto"/>
            <w:sz w:val="24"/>
            <w:szCs w:val="24"/>
            <w:u w:val="none"/>
            <w:rtl/>
          </w:rPr>
          <w:t>רע"א 8467/06</w:t>
        </w:r>
      </w:hyperlink>
      <w:r w:rsidR="00C30DE2" w:rsidRPr="002104F4">
        <w:rPr>
          <w:rFonts w:ascii="David" w:hAnsi="David" w:cs="David"/>
          <w:b/>
          <w:bCs/>
          <w:sz w:val="24"/>
          <w:szCs w:val="24"/>
          <w:rtl/>
        </w:rPr>
        <w:t xml:space="preserve"> אבו עוקסה נ' בית הברזל טנוס בע"מ, </w:t>
      </w:r>
      <w:r w:rsidR="00C30DE2" w:rsidRPr="002104F4">
        <w:rPr>
          <w:rFonts w:ascii="David" w:hAnsi="David" w:cs="David"/>
          <w:b/>
          <w:bCs/>
          <w:spacing w:val="0"/>
          <w:sz w:val="24"/>
          <w:szCs w:val="24"/>
          <w:rtl/>
        </w:rPr>
        <w:t xml:space="preserve">[פורסם בנבו] </w:t>
      </w:r>
      <w:r w:rsidR="00C30DE2" w:rsidRPr="002104F4">
        <w:rPr>
          <w:rFonts w:ascii="David" w:hAnsi="David" w:cs="David"/>
          <w:b/>
          <w:bCs/>
          <w:sz w:val="24"/>
          <w:szCs w:val="24"/>
          <w:rtl/>
        </w:rPr>
        <w:t xml:space="preserve">פיסקה 8 (8.7.2010) (להלן: עניין אבו עוקסה)). מקובל לומר כי בבסיס כלל זה עומדות שתי תכליות מרכזיות: ראשית, להבטיח כי כל שלב וכל פעולה בהליך השיפוטי יהיה בידיעתם של הצדדים לו על מנת לשמור על זכויותיהם הדיוניות. שנית, שמירה על פעילות תקינה של מערכת השיפוט באמצעות קביעת מסגרת דיונית ודאית ומניעת התדיינויות משפטיות מיותרות באשר למועד הידיעה (ראו, </w:t>
      </w:r>
      <w:hyperlink r:id="rId9" w:history="1">
        <w:r w:rsidR="00C30DE2" w:rsidRPr="008E722D">
          <w:rPr>
            <w:rStyle w:val="Hyperlink"/>
            <w:rFonts w:ascii="David" w:hAnsi="David" w:cs="David"/>
            <w:b/>
            <w:bCs/>
            <w:color w:val="auto"/>
            <w:sz w:val="24"/>
            <w:szCs w:val="24"/>
            <w:u w:val="none"/>
            <w:rtl/>
          </w:rPr>
          <w:t>רע"א 1415/04 סרביאן נ' סרביאן, פ"ד נט</w:t>
        </w:r>
      </w:hyperlink>
      <w:r w:rsidR="00C30DE2" w:rsidRPr="002104F4">
        <w:rPr>
          <w:rFonts w:ascii="David" w:hAnsi="David" w:cs="David"/>
          <w:b/>
          <w:bCs/>
          <w:sz w:val="24"/>
          <w:szCs w:val="24"/>
          <w:rtl/>
        </w:rPr>
        <w:t>(2) 440, 444 (2004); יששכר רוזן-</w:t>
      </w:r>
      <w:hyperlink r:id="rId10" w:history="1">
        <w:r w:rsidR="00C30DE2" w:rsidRPr="008E722D">
          <w:rPr>
            <w:rStyle w:val="Hyperlink"/>
            <w:rFonts w:ascii="David" w:hAnsi="David" w:cs="David"/>
            <w:b/>
            <w:bCs/>
            <w:color w:val="auto"/>
            <w:sz w:val="24"/>
            <w:szCs w:val="24"/>
            <w:u w:val="none"/>
            <w:rtl/>
          </w:rPr>
          <w:t>צבי ההליך האזרחי</w:t>
        </w:r>
      </w:hyperlink>
      <w:r w:rsidR="00C30DE2" w:rsidRPr="002104F4">
        <w:rPr>
          <w:rFonts w:ascii="David" w:hAnsi="David" w:cs="David"/>
          <w:b/>
          <w:bCs/>
          <w:sz w:val="24"/>
          <w:szCs w:val="24"/>
          <w:rtl/>
        </w:rPr>
        <w:t xml:space="preserve"> 249 (2015) (להלן: רוזן-צבי)).</w:t>
      </w:r>
      <w:r w:rsidR="00C30DE2" w:rsidRPr="002104F4">
        <w:rPr>
          <w:rFonts w:ascii="David" w:hAnsi="David" w:cs="David"/>
          <w:sz w:val="24"/>
          <w:szCs w:val="24"/>
          <w:rtl/>
        </w:rPr>
        <w:t xml:space="preserve"> </w:t>
      </w:r>
    </w:p>
    <w:p w:rsidR="00DF7226" w:rsidRDefault="00DF7226" w:rsidP="00DF7226">
      <w:pPr>
        <w:pStyle w:val="Ruller4"/>
        <w:ind w:left="720"/>
        <w:rPr>
          <w:rFonts w:ascii="David" w:hAnsi="David" w:cs="David"/>
          <w:sz w:val="24"/>
          <w:szCs w:val="24"/>
        </w:rPr>
      </w:pPr>
    </w:p>
    <w:p w:rsidR="00C220D0" w:rsidRDefault="006B4C0F" w:rsidP="00552467">
      <w:pPr>
        <w:pStyle w:val="Ruller4"/>
        <w:numPr>
          <w:ilvl w:val="0"/>
          <w:numId w:val="1"/>
        </w:numPr>
        <w:rPr>
          <w:rFonts w:ascii="David" w:hAnsi="David" w:cs="David"/>
          <w:b/>
          <w:bCs/>
        </w:rPr>
      </w:pPr>
      <w:r w:rsidRPr="00DF7226">
        <w:rPr>
          <w:rFonts w:ascii="David" w:hAnsi="David" w:cs="David" w:hint="cs"/>
          <w:sz w:val="24"/>
          <w:szCs w:val="24"/>
          <w:rtl/>
        </w:rPr>
        <w:t>בהמשך</w:t>
      </w:r>
      <w:r w:rsidR="008E722D">
        <w:rPr>
          <w:rFonts w:ascii="David" w:hAnsi="David" w:cs="David" w:hint="cs"/>
          <w:sz w:val="24"/>
          <w:szCs w:val="24"/>
          <w:rtl/>
        </w:rPr>
        <w:t>,</w:t>
      </w:r>
      <w:r w:rsidRPr="00DF7226">
        <w:rPr>
          <w:rFonts w:ascii="David" w:hAnsi="David" w:cs="David" w:hint="cs"/>
          <w:sz w:val="24"/>
          <w:szCs w:val="24"/>
          <w:rtl/>
        </w:rPr>
        <w:t xml:space="preserve"> סקר כב' הרשם א</w:t>
      </w:r>
      <w:r w:rsidR="00DF7226">
        <w:rPr>
          <w:rFonts w:ascii="David" w:hAnsi="David" w:cs="David" w:hint="cs"/>
          <w:sz w:val="24"/>
          <w:szCs w:val="24"/>
          <w:rtl/>
        </w:rPr>
        <w:t>ת</w:t>
      </w:r>
      <w:r w:rsidRPr="00DF7226">
        <w:rPr>
          <w:rFonts w:ascii="David" w:hAnsi="David" w:cs="David" w:hint="cs"/>
          <w:sz w:val="24"/>
          <w:szCs w:val="24"/>
          <w:rtl/>
        </w:rPr>
        <w:t xml:space="preserve"> הה</w:t>
      </w:r>
      <w:r w:rsidR="00DF7226">
        <w:rPr>
          <w:rFonts w:ascii="David" w:hAnsi="David" w:cs="David" w:hint="cs"/>
          <w:sz w:val="24"/>
          <w:szCs w:val="24"/>
          <w:rtl/>
        </w:rPr>
        <w:t>ת</w:t>
      </w:r>
      <w:r w:rsidRPr="00DF7226">
        <w:rPr>
          <w:rFonts w:ascii="David" w:hAnsi="David" w:cs="David" w:hint="cs"/>
          <w:sz w:val="24"/>
          <w:szCs w:val="24"/>
          <w:rtl/>
        </w:rPr>
        <w:t>פתחויות הפסיקתיות אשר הובילו להגמשתו של הכלל על ידי פיתוח כלל הידיעה כחר</w:t>
      </w:r>
      <w:r w:rsidR="00DF7226" w:rsidRPr="00DF7226">
        <w:rPr>
          <w:rFonts w:ascii="David" w:hAnsi="David" w:cs="David" w:hint="cs"/>
          <w:sz w:val="24"/>
          <w:szCs w:val="24"/>
          <w:rtl/>
        </w:rPr>
        <w:t>יג לכלל ההמצאה המעוגן בדין. זאת</w:t>
      </w:r>
      <w:r w:rsidR="008E722D">
        <w:rPr>
          <w:rFonts w:ascii="David" w:hAnsi="David" w:cs="David" w:hint="cs"/>
          <w:sz w:val="24"/>
          <w:szCs w:val="24"/>
          <w:rtl/>
        </w:rPr>
        <w:t>,</w:t>
      </w:r>
      <w:r w:rsidR="00DF7226" w:rsidRPr="00DF7226">
        <w:rPr>
          <w:rFonts w:ascii="David" w:hAnsi="David" w:cs="David" w:hint="cs"/>
          <w:sz w:val="24"/>
          <w:szCs w:val="24"/>
          <w:rtl/>
        </w:rPr>
        <w:t xml:space="preserve"> </w:t>
      </w:r>
      <w:r w:rsidR="00DF7226">
        <w:rPr>
          <w:rFonts w:ascii="David" w:hAnsi="David" w:cs="David" w:hint="cs"/>
          <w:sz w:val="24"/>
          <w:szCs w:val="24"/>
          <w:rtl/>
        </w:rPr>
        <w:t>ב</w:t>
      </w:r>
      <w:r w:rsidR="00DF7226" w:rsidRPr="00DF7226">
        <w:rPr>
          <w:rFonts w:ascii="David" w:hAnsi="David" w:cs="David" w:hint="cs"/>
          <w:sz w:val="24"/>
          <w:szCs w:val="24"/>
          <w:rtl/>
        </w:rPr>
        <w:t xml:space="preserve">מענה למצבים בהם </w:t>
      </w:r>
      <w:r w:rsidR="00480787">
        <w:rPr>
          <w:rFonts w:ascii="David" w:hAnsi="David" w:cs="David" w:hint="cs"/>
          <w:sz w:val="24"/>
          <w:szCs w:val="24"/>
          <w:rtl/>
        </w:rPr>
        <w:t>ב</w:t>
      </w:r>
      <w:r w:rsidR="00DF7226" w:rsidRPr="00DF7226">
        <w:rPr>
          <w:rFonts w:ascii="David" w:hAnsi="David" w:cs="David" w:hint="cs"/>
          <w:sz w:val="24"/>
          <w:szCs w:val="24"/>
          <w:rtl/>
        </w:rPr>
        <w:t xml:space="preserve">עלי דין שונים ניצלו </w:t>
      </w:r>
      <w:r w:rsidR="00480787">
        <w:rPr>
          <w:rFonts w:ascii="David" w:hAnsi="David" w:cs="David" w:hint="cs"/>
          <w:sz w:val="24"/>
          <w:szCs w:val="24"/>
          <w:rtl/>
        </w:rPr>
        <w:t xml:space="preserve">לרעה </w:t>
      </w:r>
      <w:r w:rsidR="00DF7226" w:rsidRPr="00DF7226">
        <w:rPr>
          <w:rFonts w:ascii="David" w:hAnsi="David" w:cs="David" w:hint="cs"/>
          <w:sz w:val="24"/>
          <w:szCs w:val="24"/>
          <w:rtl/>
        </w:rPr>
        <w:t>את כ</w:t>
      </w:r>
      <w:r w:rsidR="00480787">
        <w:rPr>
          <w:rFonts w:ascii="David" w:hAnsi="David" w:cs="David" w:hint="cs"/>
          <w:sz w:val="24"/>
          <w:szCs w:val="24"/>
          <w:rtl/>
        </w:rPr>
        <w:t>לל ה</w:t>
      </w:r>
      <w:r w:rsidR="00DF7226" w:rsidRPr="00DF7226">
        <w:rPr>
          <w:rFonts w:ascii="David" w:hAnsi="David" w:cs="David" w:hint="cs"/>
          <w:sz w:val="24"/>
          <w:szCs w:val="24"/>
          <w:rtl/>
        </w:rPr>
        <w:t>ה</w:t>
      </w:r>
      <w:r w:rsidR="00480787">
        <w:rPr>
          <w:rFonts w:ascii="David" w:hAnsi="David" w:cs="David" w:hint="cs"/>
          <w:sz w:val="24"/>
          <w:szCs w:val="24"/>
          <w:rtl/>
        </w:rPr>
        <w:t>מצאה והמתינו פרק זמן ממושך ב</w:t>
      </w:r>
      <w:r w:rsidR="00DF7226" w:rsidRPr="00DF7226">
        <w:rPr>
          <w:rFonts w:ascii="David" w:hAnsi="David" w:cs="David" w:hint="cs"/>
          <w:sz w:val="24"/>
          <w:szCs w:val="24"/>
          <w:rtl/>
        </w:rPr>
        <w:t xml:space="preserve">הגשת ערעור. </w:t>
      </w:r>
      <w:r w:rsidR="00552467">
        <w:rPr>
          <w:rFonts w:ascii="David" w:hAnsi="David" w:cs="David" w:hint="cs"/>
          <w:sz w:val="24"/>
          <w:szCs w:val="24"/>
          <w:rtl/>
        </w:rPr>
        <w:t>מכל מקום</w:t>
      </w:r>
      <w:r w:rsidR="008E722D">
        <w:rPr>
          <w:rFonts w:ascii="David" w:hAnsi="David" w:cs="David" w:hint="cs"/>
          <w:sz w:val="24"/>
          <w:szCs w:val="24"/>
          <w:rtl/>
        </w:rPr>
        <w:t>,</w:t>
      </w:r>
      <w:r w:rsidR="00552467">
        <w:rPr>
          <w:rFonts w:ascii="David" w:hAnsi="David" w:cs="David" w:hint="cs"/>
          <w:sz w:val="24"/>
          <w:szCs w:val="24"/>
          <w:rtl/>
        </w:rPr>
        <w:t xml:space="preserve"> למרות</w:t>
      </w:r>
      <w:r w:rsidR="00480787">
        <w:rPr>
          <w:rFonts w:ascii="David" w:hAnsi="David" w:cs="David" w:hint="cs"/>
          <w:sz w:val="24"/>
          <w:szCs w:val="24"/>
          <w:rtl/>
        </w:rPr>
        <w:t xml:space="preserve"> </w:t>
      </w:r>
      <w:r w:rsidR="00DF7226" w:rsidRPr="00DF7226">
        <w:rPr>
          <w:rFonts w:ascii="David" w:hAnsi="David" w:cs="David" w:hint="cs"/>
          <w:sz w:val="24"/>
          <w:szCs w:val="24"/>
          <w:rtl/>
        </w:rPr>
        <w:t>ההתפתחויות</w:t>
      </w:r>
      <w:r w:rsidR="008E722D">
        <w:rPr>
          <w:rFonts w:ascii="David" w:hAnsi="David" w:cs="David" w:hint="cs"/>
          <w:sz w:val="24"/>
          <w:szCs w:val="24"/>
          <w:rtl/>
        </w:rPr>
        <w:t>,</w:t>
      </w:r>
      <w:r w:rsidR="00DF7226" w:rsidRPr="00DF7226">
        <w:rPr>
          <w:rFonts w:ascii="David" w:hAnsi="David" w:cs="David" w:hint="cs"/>
          <w:sz w:val="24"/>
          <w:szCs w:val="24"/>
          <w:rtl/>
        </w:rPr>
        <w:t xml:space="preserve"> </w:t>
      </w:r>
      <w:r w:rsidR="00552467">
        <w:rPr>
          <w:rFonts w:ascii="David" w:hAnsi="David" w:cs="David" w:hint="cs"/>
          <w:sz w:val="24"/>
          <w:szCs w:val="24"/>
          <w:rtl/>
        </w:rPr>
        <w:t xml:space="preserve">עדיין </w:t>
      </w:r>
      <w:r w:rsidR="00DF7226" w:rsidRPr="00DF7226">
        <w:rPr>
          <w:rFonts w:ascii="David" w:hAnsi="David" w:cs="David" w:hint="cs"/>
          <w:sz w:val="24"/>
          <w:szCs w:val="24"/>
          <w:rtl/>
        </w:rPr>
        <w:t>נותר כלל ההמצאה ככלל המחייב כאשר סטייה ממנו צריכה להתקיים רק במקרים חריגים של שימוש לרעה בהליכי בית משפט, התנהלות בחוסר תום לב ו</w:t>
      </w:r>
      <w:r w:rsidR="00C220D0">
        <w:rPr>
          <w:rFonts w:ascii="David" w:hAnsi="David" w:cs="David" w:hint="cs"/>
          <w:sz w:val="24"/>
          <w:szCs w:val="24"/>
          <w:rtl/>
        </w:rPr>
        <w:t>בחוסר הגינות דיונית</w:t>
      </w:r>
      <w:r w:rsidR="00DF7226">
        <w:rPr>
          <w:rFonts w:ascii="David" w:hAnsi="David" w:cs="David" w:hint="cs"/>
          <w:sz w:val="24"/>
          <w:szCs w:val="24"/>
          <w:rtl/>
        </w:rPr>
        <w:t xml:space="preserve">. </w:t>
      </w:r>
    </w:p>
    <w:p w:rsidR="00C220D0" w:rsidRDefault="00C220D0" w:rsidP="00C220D0">
      <w:pPr>
        <w:pStyle w:val="ad"/>
        <w:rPr>
          <w:rFonts w:ascii="David" w:hAnsi="David" w:cs="David"/>
          <w:b/>
          <w:bCs/>
          <w:rtl/>
        </w:rPr>
      </w:pPr>
    </w:p>
    <w:p w:rsidR="005749E1" w:rsidRDefault="00552467" w:rsidP="00135F41">
      <w:pPr>
        <w:pStyle w:val="ad"/>
        <w:numPr>
          <w:ilvl w:val="0"/>
          <w:numId w:val="1"/>
        </w:numPr>
        <w:spacing w:line="360" w:lineRule="auto"/>
        <w:jc w:val="both"/>
        <w:rPr>
          <w:rFonts w:ascii="David" w:hAnsi="David" w:cs="David"/>
        </w:rPr>
      </w:pPr>
      <w:r>
        <w:rPr>
          <w:rFonts w:ascii="David" w:hAnsi="David" w:cs="David" w:hint="cs"/>
          <w:rtl/>
        </w:rPr>
        <w:t xml:space="preserve">כידוע, לא פעם החלטות שיפוטיות כוללות בתוכן </w:t>
      </w:r>
      <w:r w:rsidR="00C220D0" w:rsidRPr="00480787">
        <w:rPr>
          <w:rFonts w:ascii="David" w:hAnsi="David" w:cs="David" w:hint="cs"/>
          <w:rtl/>
        </w:rPr>
        <w:t>קביעות משנות חיים אשר להן השפעות מרחיקות לכת על צדדים להליך</w:t>
      </w:r>
      <w:r w:rsidR="00CB41F8" w:rsidRPr="00480787">
        <w:rPr>
          <w:rFonts w:ascii="David" w:hAnsi="David" w:cs="David" w:hint="cs"/>
          <w:rtl/>
        </w:rPr>
        <w:t xml:space="preserve"> בתחומי החיים השונים</w:t>
      </w:r>
      <w:r w:rsidR="00C220D0" w:rsidRPr="00480787">
        <w:rPr>
          <w:rFonts w:ascii="David" w:hAnsi="David" w:cs="David" w:hint="cs"/>
          <w:rtl/>
        </w:rPr>
        <w:t xml:space="preserve">. </w:t>
      </w:r>
      <w:r w:rsidR="00CB41F8" w:rsidRPr="00480787">
        <w:rPr>
          <w:rFonts w:ascii="David" w:hAnsi="David" w:cs="David" w:hint="cs"/>
          <w:rtl/>
        </w:rPr>
        <w:t>לפיכך</w:t>
      </w:r>
      <w:r w:rsidR="008E722D">
        <w:rPr>
          <w:rFonts w:ascii="David" w:hAnsi="David" w:cs="David" w:hint="cs"/>
          <w:rtl/>
        </w:rPr>
        <w:t>,</w:t>
      </w:r>
      <w:r w:rsidR="00CB41F8" w:rsidRPr="00480787">
        <w:rPr>
          <w:rFonts w:ascii="David" w:hAnsi="David" w:cs="David" w:hint="cs"/>
          <w:rtl/>
        </w:rPr>
        <w:t xml:space="preserve"> </w:t>
      </w:r>
      <w:r w:rsidR="00C220D0" w:rsidRPr="00480787">
        <w:rPr>
          <w:rFonts w:ascii="David" w:hAnsi="David" w:cs="David" w:hint="cs"/>
          <w:rtl/>
        </w:rPr>
        <w:t xml:space="preserve">נחוץ להקפיד על </w:t>
      </w:r>
      <w:r w:rsidR="00CB41F8" w:rsidRPr="00480787">
        <w:rPr>
          <w:rFonts w:ascii="David" w:hAnsi="David" w:cs="David" w:hint="cs"/>
          <w:rtl/>
        </w:rPr>
        <w:t xml:space="preserve"> ביצוע </w:t>
      </w:r>
      <w:r w:rsidR="00C220D0" w:rsidRPr="00480787">
        <w:rPr>
          <w:rFonts w:ascii="David" w:hAnsi="David" w:cs="David" w:hint="cs"/>
          <w:rtl/>
        </w:rPr>
        <w:t>המצאה כדין על מנת שבפני בעל הדין הרלוונטי להליך תוצג במלואה ההחלטה כולל נימוקיה. זאת</w:t>
      </w:r>
      <w:r w:rsidR="008E722D">
        <w:rPr>
          <w:rFonts w:ascii="David" w:hAnsi="David" w:cs="David" w:hint="cs"/>
          <w:rtl/>
        </w:rPr>
        <w:t>,</w:t>
      </w:r>
      <w:r w:rsidR="00C220D0" w:rsidRPr="00480787">
        <w:rPr>
          <w:rFonts w:ascii="David" w:hAnsi="David" w:cs="David" w:hint="cs"/>
          <w:rtl/>
        </w:rPr>
        <w:t xml:space="preserve"> על מנת שיוכל לעיין בה ביסודיות ולנצל את פרק הזמן שנקבע בתקנות לשקול את צעדיו ולבחון את האפשרות להשיג עליה בדרך של ערעור. </w:t>
      </w:r>
      <w:r w:rsidR="00CB41F8" w:rsidRPr="00480787">
        <w:rPr>
          <w:rFonts w:ascii="David" w:hAnsi="David" w:cs="David" w:hint="cs"/>
          <w:rtl/>
        </w:rPr>
        <w:t>ב</w:t>
      </w:r>
      <w:r>
        <w:rPr>
          <w:rFonts w:ascii="David" w:hAnsi="David" w:cs="David" w:hint="cs"/>
          <w:rtl/>
        </w:rPr>
        <w:t xml:space="preserve">הקפדה </w:t>
      </w:r>
      <w:r w:rsidR="008E722D">
        <w:rPr>
          <w:rFonts w:ascii="David" w:hAnsi="David" w:cs="David" w:hint="cs"/>
          <w:rtl/>
        </w:rPr>
        <w:t>האמורה יש</w:t>
      </w:r>
      <w:r w:rsidR="00CB41F8" w:rsidRPr="00480787">
        <w:rPr>
          <w:rFonts w:ascii="David" w:hAnsi="David" w:cs="David" w:hint="cs"/>
          <w:rtl/>
        </w:rPr>
        <w:t xml:space="preserve"> גם כדי ליצור וודאות בדבר המועד ממנו יש למנות את התקופה להגשת הערעור.</w:t>
      </w:r>
      <w:r>
        <w:rPr>
          <w:rFonts w:ascii="David" w:hAnsi="David" w:cs="David" w:hint="cs"/>
          <w:rtl/>
        </w:rPr>
        <w:t xml:space="preserve"> בנסיבות כאלה</w:t>
      </w:r>
      <w:r w:rsidR="00135F41">
        <w:rPr>
          <w:rFonts w:ascii="David" w:hAnsi="David" w:cs="David" w:hint="cs"/>
          <w:rtl/>
        </w:rPr>
        <w:t>, אין די</w:t>
      </w:r>
      <w:r>
        <w:rPr>
          <w:rFonts w:ascii="David" w:hAnsi="David" w:cs="David" w:hint="cs"/>
          <w:rtl/>
        </w:rPr>
        <w:t xml:space="preserve"> </w:t>
      </w:r>
      <w:r w:rsidR="00135F41">
        <w:rPr>
          <w:rFonts w:ascii="David" w:hAnsi="David" w:cs="David" w:hint="cs"/>
          <w:rtl/>
        </w:rPr>
        <w:t>ב</w:t>
      </w:r>
      <w:r w:rsidR="00C220D0" w:rsidRPr="00480787">
        <w:rPr>
          <w:rFonts w:ascii="David" w:hAnsi="David" w:cs="David" w:hint="cs"/>
          <w:rtl/>
        </w:rPr>
        <w:t xml:space="preserve">ידיעה סתם בדבר קיומה של החלטה </w:t>
      </w:r>
      <w:r>
        <w:rPr>
          <w:rFonts w:ascii="David" w:hAnsi="David" w:cs="David" w:hint="cs"/>
          <w:rtl/>
        </w:rPr>
        <w:t>שניתנה</w:t>
      </w:r>
      <w:r w:rsidR="00C220D0" w:rsidRPr="00480787">
        <w:rPr>
          <w:rFonts w:ascii="David" w:hAnsi="David" w:cs="David" w:hint="cs"/>
          <w:rtl/>
        </w:rPr>
        <w:t>.</w:t>
      </w:r>
    </w:p>
    <w:p w:rsidR="005749E1" w:rsidRPr="005749E1" w:rsidRDefault="005749E1" w:rsidP="005749E1">
      <w:pPr>
        <w:pStyle w:val="ad"/>
        <w:rPr>
          <w:rFonts w:ascii="David" w:hAnsi="David" w:cs="David"/>
          <w:rtl/>
        </w:rPr>
      </w:pPr>
    </w:p>
    <w:p w:rsidR="0058234C" w:rsidRPr="000D0E9B" w:rsidRDefault="005749E1" w:rsidP="000D0E9B">
      <w:pPr>
        <w:pStyle w:val="ad"/>
        <w:numPr>
          <w:ilvl w:val="0"/>
          <w:numId w:val="1"/>
        </w:numPr>
        <w:spacing w:line="360" w:lineRule="auto"/>
        <w:jc w:val="both"/>
        <w:rPr>
          <w:rFonts w:ascii="David" w:hAnsi="David" w:cs="David"/>
        </w:rPr>
      </w:pPr>
      <w:r w:rsidRPr="000D0E9B">
        <w:rPr>
          <w:rFonts w:ascii="David" w:hAnsi="David" w:cs="David" w:hint="cs"/>
          <w:rtl/>
        </w:rPr>
        <w:t xml:space="preserve">אני מוצא לנכון </w:t>
      </w:r>
      <w:r w:rsidR="00607F1E" w:rsidRPr="000D0E9B">
        <w:rPr>
          <w:rFonts w:ascii="David" w:hAnsi="David" w:cs="David" w:hint="cs"/>
          <w:rtl/>
        </w:rPr>
        <w:t xml:space="preserve">לציין </w:t>
      </w:r>
      <w:r w:rsidR="000D0E9B">
        <w:rPr>
          <w:rFonts w:ascii="David" w:hAnsi="David" w:cs="David" w:hint="cs"/>
          <w:rtl/>
        </w:rPr>
        <w:t xml:space="preserve">כי </w:t>
      </w:r>
      <w:r w:rsidR="000D0E9B" w:rsidRPr="000D0E9B">
        <w:rPr>
          <w:rFonts w:ascii="David" w:hAnsi="David" w:cs="David" w:hint="cs"/>
          <w:rtl/>
        </w:rPr>
        <w:t>י</w:t>
      </w:r>
      <w:r w:rsidR="000D0E9B">
        <w:rPr>
          <w:rFonts w:ascii="David" w:hAnsi="David" w:cs="David" w:hint="cs"/>
          <w:rtl/>
        </w:rPr>
        <w:t>י</w:t>
      </w:r>
      <w:r w:rsidR="000D0E9B" w:rsidRPr="000D0E9B">
        <w:rPr>
          <w:rFonts w:ascii="David" w:hAnsi="David" w:cs="David" w:hint="cs"/>
          <w:rtl/>
        </w:rPr>
        <w:t>ת</w:t>
      </w:r>
      <w:r w:rsidR="000D0E9B">
        <w:rPr>
          <w:rFonts w:ascii="David" w:hAnsi="David" w:cs="David" w:hint="cs"/>
          <w:rtl/>
        </w:rPr>
        <w:t>כ</w:t>
      </w:r>
      <w:r w:rsidR="000D0E9B" w:rsidRPr="000D0E9B">
        <w:rPr>
          <w:rFonts w:ascii="David" w:hAnsi="David" w:cs="David" w:hint="cs"/>
          <w:rtl/>
        </w:rPr>
        <w:t>ן</w:t>
      </w:r>
      <w:r w:rsidR="000D0E9B">
        <w:rPr>
          <w:rFonts w:ascii="David" w:hAnsi="David" w:cs="David" w:hint="cs"/>
          <w:rtl/>
        </w:rPr>
        <w:t xml:space="preserve"> וניתן יהיה </w:t>
      </w:r>
      <w:r w:rsidR="000D0E9B" w:rsidRPr="000D0E9B">
        <w:rPr>
          <w:rFonts w:ascii="David" w:hAnsi="David" w:cs="David" w:hint="cs"/>
          <w:rtl/>
        </w:rPr>
        <w:t xml:space="preserve">להקל בהפעלת החריג </w:t>
      </w:r>
      <w:r w:rsidR="0058234C" w:rsidRPr="000D0E9B">
        <w:rPr>
          <w:rFonts w:ascii="David" w:hAnsi="David" w:cs="David" w:hint="cs"/>
          <w:rtl/>
        </w:rPr>
        <w:t xml:space="preserve">מקום בו בעל דין יעתור בבקשה לקבל סעד של עיכוב ביצוע או סעד אחר אשר </w:t>
      </w:r>
      <w:r w:rsidRPr="000D0E9B">
        <w:rPr>
          <w:rFonts w:ascii="David" w:hAnsi="David" w:cs="David" w:hint="cs"/>
          <w:rtl/>
        </w:rPr>
        <w:t>גורם</w:t>
      </w:r>
      <w:r w:rsidR="0058234C" w:rsidRPr="000D0E9B">
        <w:rPr>
          <w:rFonts w:ascii="David" w:hAnsi="David" w:cs="David" w:hint="cs"/>
          <w:rtl/>
        </w:rPr>
        <w:t xml:space="preserve"> הזמן </w:t>
      </w:r>
      <w:r w:rsidR="00B13572" w:rsidRPr="000D0E9B">
        <w:rPr>
          <w:rFonts w:ascii="David" w:hAnsi="David" w:cs="David" w:hint="cs"/>
          <w:rtl/>
        </w:rPr>
        <w:t xml:space="preserve">בו </w:t>
      </w:r>
      <w:r w:rsidRPr="000D0E9B">
        <w:rPr>
          <w:rFonts w:ascii="David" w:hAnsi="David" w:cs="David" w:hint="cs"/>
          <w:rtl/>
        </w:rPr>
        <w:t>הוא</w:t>
      </w:r>
      <w:r w:rsidR="0058234C" w:rsidRPr="000D0E9B">
        <w:rPr>
          <w:rFonts w:ascii="David" w:hAnsi="David" w:cs="David" w:hint="cs"/>
          <w:rtl/>
        </w:rPr>
        <w:t xml:space="preserve"> בעל משמעות. עם זאת</w:t>
      </w:r>
      <w:r w:rsidR="00135F41" w:rsidRPr="000D0E9B">
        <w:rPr>
          <w:rFonts w:ascii="David" w:hAnsi="David" w:cs="David" w:hint="cs"/>
          <w:rtl/>
        </w:rPr>
        <w:t>,</w:t>
      </w:r>
      <w:r w:rsidR="0058234C" w:rsidRPr="000D0E9B">
        <w:rPr>
          <w:rFonts w:ascii="David" w:hAnsi="David" w:cs="David" w:hint="cs"/>
          <w:rtl/>
        </w:rPr>
        <w:t xml:space="preserve">  </w:t>
      </w:r>
      <w:r w:rsidRPr="000D0E9B">
        <w:rPr>
          <w:rFonts w:ascii="David" w:hAnsi="David" w:cs="David" w:hint="cs"/>
          <w:rtl/>
        </w:rPr>
        <w:t xml:space="preserve">ככלל </w:t>
      </w:r>
      <w:r w:rsidR="0058234C" w:rsidRPr="000D0E9B">
        <w:rPr>
          <w:rFonts w:ascii="David" w:hAnsi="David" w:cs="David" w:hint="cs"/>
          <w:rtl/>
        </w:rPr>
        <w:t xml:space="preserve">אין מקום להצר את צעדיו של בעל דין </w:t>
      </w:r>
      <w:r w:rsidRPr="000D0E9B">
        <w:rPr>
          <w:rFonts w:ascii="David" w:hAnsi="David" w:cs="David" w:hint="cs"/>
          <w:rtl/>
        </w:rPr>
        <w:t xml:space="preserve">שלא בוצעה לו המצאה כדין </w:t>
      </w:r>
      <w:r w:rsidR="0058234C" w:rsidRPr="000D0E9B">
        <w:rPr>
          <w:rFonts w:ascii="David" w:hAnsi="David" w:cs="David" w:hint="cs"/>
          <w:rtl/>
        </w:rPr>
        <w:t xml:space="preserve">ולקצר בגין כך את תקופת הזמן להגשת הערעור.  </w:t>
      </w:r>
    </w:p>
    <w:p w:rsidR="00552467" w:rsidRPr="00552467" w:rsidRDefault="00552467" w:rsidP="00552467">
      <w:pPr>
        <w:pStyle w:val="ad"/>
        <w:rPr>
          <w:rFonts w:ascii="David" w:hAnsi="David" w:cs="David"/>
          <w:rtl/>
        </w:rPr>
      </w:pPr>
    </w:p>
    <w:p w:rsidR="00480787" w:rsidRPr="00480787" w:rsidRDefault="00552467" w:rsidP="00135F41">
      <w:pPr>
        <w:pStyle w:val="ad"/>
        <w:numPr>
          <w:ilvl w:val="0"/>
          <w:numId w:val="1"/>
        </w:numPr>
        <w:spacing w:line="360" w:lineRule="auto"/>
        <w:jc w:val="both"/>
        <w:rPr>
          <w:rFonts w:ascii="David" w:hAnsi="David" w:cs="David"/>
        </w:rPr>
      </w:pPr>
      <w:r>
        <w:rPr>
          <w:rFonts w:ascii="David" w:hAnsi="David" w:cs="David" w:hint="cs"/>
          <w:rtl/>
        </w:rPr>
        <w:t xml:space="preserve">בשל החשיבות </w:t>
      </w:r>
      <w:r w:rsidR="005749E1">
        <w:rPr>
          <w:rFonts w:ascii="David" w:hAnsi="David" w:cs="David" w:hint="cs"/>
          <w:rtl/>
        </w:rPr>
        <w:t>וההשלכות</w:t>
      </w:r>
      <w:r>
        <w:rPr>
          <w:rFonts w:ascii="David" w:hAnsi="David" w:cs="David" w:hint="cs"/>
          <w:rtl/>
        </w:rPr>
        <w:t xml:space="preserve"> מרחיקת הלכת של החלטות שיפוטיות </w:t>
      </w:r>
      <w:r w:rsidR="00607F1E">
        <w:rPr>
          <w:rFonts w:ascii="David" w:hAnsi="David" w:cs="David" w:hint="cs"/>
          <w:rtl/>
        </w:rPr>
        <w:t>ע</w:t>
      </w:r>
      <w:r w:rsidR="005749E1">
        <w:rPr>
          <w:rFonts w:ascii="David" w:hAnsi="David" w:cs="David" w:hint="cs"/>
          <w:rtl/>
        </w:rPr>
        <w:t xml:space="preserve">ל בעלי דין </w:t>
      </w:r>
      <w:r>
        <w:rPr>
          <w:rFonts w:ascii="David" w:hAnsi="David" w:cs="David" w:hint="cs"/>
          <w:rtl/>
        </w:rPr>
        <w:t>כאמור לעיל,</w:t>
      </w:r>
      <w:r w:rsidR="00C220D0" w:rsidRPr="00480787">
        <w:rPr>
          <w:rFonts w:ascii="David" w:hAnsi="David" w:cs="David" w:hint="cs"/>
          <w:rtl/>
        </w:rPr>
        <w:t xml:space="preserve"> </w:t>
      </w:r>
      <w:r w:rsidR="00480787" w:rsidRPr="00480787">
        <w:rPr>
          <w:rFonts w:ascii="David" w:hAnsi="David" w:cs="David" w:hint="cs"/>
          <w:rtl/>
        </w:rPr>
        <w:t>הדעת נותנת כי</w:t>
      </w:r>
      <w:r w:rsidR="00135F41">
        <w:rPr>
          <w:rFonts w:ascii="David" w:hAnsi="David" w:cs="David" w:hint="cs"/>
          <w:rtl/>
        </w:rPr>
        <w:t xml:space="preserve"> ככלל נכון להטיל </w:t>
      </w:r>
      <w:r w:rsidR="00480787" w:rsidRPr="00480787">
        <w:rPr>
          <w:rFonts w:ascii="David" w:hAnsi="David" w:cs="David" w:hint="cs"/>
          <w:rtl/>
        </w:rPr>
        <w:t xml:space="preserve">על מי שטוען להחלת חריג הידיעה והעדפתו על כלל </w:t>
      </w:r>
      <w:r w:rsidR="0058234C">
        <w:rPr>
          <w:rFonts w:ascii="David" w:hAnsi="David" w:cs="David" w:hint="cs"/>
          <w:rtl/>
        </w:rPr>
        <w:t>ההמצאה</w:t>
      </w:r>
      <w:r w:rsidR="00480787" w:rsidRPr="00480787">
        <w:rPr>
          <w:rFonts w:ascii="David" w:hAnsi="David" w:cs="David" w:hint="cs"/>
          <w:rtl/>
        </w:rPr>
        <w:t xml:space="preserve"> </w:t>
      </w:r>
      <w:r w:rsidR="0058234C">
        <w:rPr>
          <w:rFonts w:ascii="David" w:hAnsi="David" w:cs="David" w:hint="cs"/>
          <w:rtl/>
        </w:rPr>
        <w:t xml:space="preserve">את הנטל </w:t>
      </w:r>
      <w:r w:rsidR="00480787" w:rsidRPr="00480787">
        <w:rPr>
          <w:rFonts w:ascii="David" w:hAnsi="David" w:cs="David" w:hint="cs"/>
          <w:rtl/>
        </w:rPr>
        <w:t>ל</w:t>
      </w:r>
      <w:r w:rsidR="0058234C">
        <w:rPr>
          <w:rFonts w:ascii="David" w:hAnsi="David" w:cs="David" w:hint="cs"/>
          <w:rtl/>
        </w:rPr>
        <w:t>שכנע</w:t>
      </w:r>
      <w:r w:rsidR="00480787" w:rsidRPr="00480787">
        <w:rPr>
          <w:rFonts w:ascii="David" w:hAnsi="David" w:cs="David" w:hint="cs"/>
          <w:rtl/>
        </w:rPr>
        <w:t xml:space="preserve"> כי התקיימו התנאים לכך . </w:t>
      </w:r>
    </w:p>
    <w:p w:rsidR="00480787" w:rsidRPr="00CB41F8" w:rsidRDefault="00480787" w:rsidP="00480787">
      <w:pPr>
        <w:pStyle w:val="ad"/>
        <w:rPr>
          <w:rFonts w:ascii="David" w:hAnsi="David" w:cs="David"/>
          <w:rtl/>
        </w:rPr>
      </w:pPr>
    </w:p>
    <w:p w:rsidR="00AA6246" w:rsidRPr="007D504A" w:rsidRDefault="00AA6246" w:rsidP="00AA6246">
      <w:pPr>
        <w:pStyle w:val="ad"/>
        <w:rPr>
          <w:rFonts w:ascii="David" w:hAnsi="David" w:cs="David"/>
          <w:rtl/>
        </w:rPr>
      </w:pPr>
    </w:p>
    <w:p w:rsidR="00976825" w:rsidRDefault="005749E1" w:rsidP="00EE08D8">
      <w:pPr>
        <w:pStyle w:val="ad"/>
        <w:numPr>
          <w:ilvl w:val="0"/>
          <w:numId w:val="1"/>
        </w:numPr>
        <w:spacing w:line="360" w:lineRule="auto"/>
        <w:jc w:val="both"/>
        <w:rPr>
          <w:rFonts w:ascii="David" w:hAnsi="David" w:cs="David"/>
          <w:b/>
          <w:bCs/>
          <w:u w:val="single"/>
        </w:rPr>
      </w:pPr>
      <w:r>
        <w:rPr>
          <w:rFonts w:ascii="David" w:hAnsi="David" w:cs="David" w:hint="cs"/>
          <w:rtl/>
        </w:rPr>
        <w:t>בענייננו</w:t>
      </w:r>
      <w:r w:rsidR="00135F41">
        <w:rPr>
          <w:rFonts w:ascii="David" w:hAnsi="David" w:cs="David" w:hint="cs"/>
          <w:rtl/>
        </w:rPr>
        <w:t>,</w:t>
      </w:r>
      <w:r>
        <w:rPr>
          <w:rFonts w:ascii="David" w:hAnsi="David" w:cs="David" w:hint="cs"/>
          <w:rtl/>
        </w:rPr>
        <w:t xml:space="preserve"> </w:t>
      </w:r>
      <w:r w:rsidR="00C05A79" w:rsidRPr="007D504A">
        <w:rPr>
          <w:rFonts w:ascii="David" w:hAnsi="David" w:cs="David"/>
          <w:rtl/>
        </w:rPr>
        <w:t xml:space="preserve">נחוץ להבין את </w:t>
      </w:r>
      <w:r>
        <w:rPr>
          <w:rFonts w:ascii="David" w:hAnsi="David" w:cs="David" w:hint="cs"/>
          <w:rtl/>
        </w:rPr>
        <w:t xml:space="preserve">חשיבות הנושא העומד לדיון במסגרת ההליך כאן. </w:t>
      </w:r>
      <w:r w:rsidR="00C05A79" w:rsidRPr="007D504A">
        <w:rPr>
          <w:rFonts w:ascii="David" w:hAnsi="David" w:cs="David"/>
          <w:rtl/>
        </w:rPr>
        <w:t xml:space="preserve">המערערת מבקשת להשיג על החלטה אשר קבעה כי האפוטרופסות על בתה הקטינה תהיה בידי האב המשיב </w:t>
      </w:r>
      <w:r w:rsidR="00607F1E">
        <w:rPr>
          <w:rFonts w:ascii="David" w:hAnsi="David" w:cs="David" w:hint="cs"/>
          <w:rtl/>
        </w:rPr>
        <w:t xml:space="preserve">המתגורר בגרמניה </w:t>
      </w:r>
      <w:r w:rsidR="00C05A79" w:rsidRPr="007D504A">
        <w:rPr>
          <w:rFonts w:ascii="David" w:hAnsi="David" w:cs="David"/>
          <w:rtl/>
        </w:rPr>
        <w:t xml:space="preserve">אשר לו תהיה המשמורת עליה. </w:t>
      </w:r>
      <w:r w:rsidR="00C05A79">
        <w:rPr>
          <w:rFonts w:ascii="David" w:hAnsi="David" w:cs="David" w:hint="cs"/>
          <w:rtl/>
        </w:rPr>
        <w:t xml:space="preserve">מדובר בעניין </w:t>
      </w:r>
      <w:r w:rsidR="00644EFF">
        <w:rPr>
          <w:rFonts w:ascii="David" w:hAnsi="David" w:cs="David" w:hint="cs"/>
          <w:rtl/>
        </w:rPr>
        <w:t xml:space="preserve">מהותי </w:t>
      </w:r>
      <w:r w:rsidR="00C05A79">
        <w:rPr>
          <w:rFonts w:ascii="David" w:hAnsi="David" w:cs="David" w:hint="cs"/>
          <w:rtl/>
        </w:rPr>
        <w:t xml:space="preserve">בעל משמעות מרחיקת לכת מבחינת </w:t>
      </w:r>
      <w:r w:rsidR="00B94C93">
        <w:rPr>
          <w:rFonts w:ascii="David" w:hAnsi="David" w:cs="David" w:hint="cs"/>
          <w:rtl/>
        </w:rPr>
        <w:t xml:space="preserve">האם </w:t>
      </w:r>
      <w:r w:rsidR="00135F41">
        <w:rPr>
          <w:rFonts w:ascii="David" w:hAnsi="David" w:cs="David" w:hint="cs"/>
          <w:rtl/>
        </w:rPr>
        <w:t xml:space="preserve">המערערת ובתה הקטינה. בנסיבות </w:t>
      </w:r>
      <w:r w:rsidR="00C05A79">
        <w:rPr>
          <w:rFonts w:ascii="David" w:hAnsi="David" w:cs="David" w:hint="cs"/>
          <w:rtl/>
        </w:rPr>
        <w:t>אלה</w:t>
      </w:r>
      <w:r w:rsidR="00135F41">
        <w:rPr>
          <w:rFonts w:ascii="David" w:hAnsi="David" w:cs="David" w:hint="cs"/>
          <w:rtl/>
        </w:rPr>
        <w:t>,</w:t>
      </w:r>
      <w:r w:rsidR="00C05A79" w:rsidRPr="007D504A">
        <w:rPr>
          <w:rFonts w:ascii="David" w:hAnsi="David" w:cs="David"/>
          <w:rtl/>
        </w:rPr>
        <w:t xml:space="preserve"> נראה </w:t>
      </w:r>
      <w:r w:rsidR="00EE0360">
        <w:rPr>
          <w:rFonts w:ascii="David" w:hAnsi="David" w:cs="David" w:hint="cs"/>
          <w:rtl/>
        </w:rPr>
        <w:t xml:space="preserve">כי </w:t>
      </w:r>
      <w:r w:rsidR="00C05A79" w:rsidRPr="007D504A">
        <w:rPr>
          <w:rFonts w:ascii="David" w:hAnsi="David" w:cs="David"/>
          <w:rtl/>
        </w:rPr>
        <w:t xml:space="preserve">נחוץ להקפיד שבעתיים כי </w:t>
      </w:r>
      <w:r>
        <w:rPr>
          <w:rFonts w:ascii="David" w:hAnsi="David" w:cs="David" w:hint="cs"/>
          <w:rtl/>
        </w:rPr>
        <w:t>למערערת תבוצע</w:t>
      </w:r>
      <w:r w:rsidR="00C05A79" w:rsidRPr="007D504A">
        <w:rPr>
          <w:rFonts w:ascii="David" w:hAnsi="David" w:cs="David"/>
          <w:rtl/>
        </w:rPr>
        <w:t xml:space="preserve"> המצאה כדין</w:t>
      </w:r>
      <w:r w:rsidR="00C05A79">
        <w:rPr>
          <w:rFonts w:ascii="David" w:hAnsi="David" w:cs="David" w:hint="cs"/>
          <w:rtl/>
        </w:rPr>
        <w:t>.</w:t>
      </w:r>
      <w:r w:rsidR="00C05A79" w:rsidRPr="00976825">
        <w:rPr>
          <w:rFonts w:ascii="David" w:hAnsi="David" w:cs="David" w:hint="cs"/>
          <w:rtl/>
        </w:rPr>
        <w:t xml:space="preserve"> אין מקום להסתפק ולה</w:t>
      </w:r>
      <w:r w:rsidR="00C05A79" w:rsidRPr="00976825">
        <w:rPr>
          <w:rFonts w:ascii="David" w:hAnsi="David" w:cs="David"/>
          <w:rtl/>
        </w:rPr>
        <w:t xml:space="preserve">סתמך על שמועות, אמירות, שברי מידע והודעות של גורמים שונים שאינם חלק </w:t>
      </w:r>
      <w:r w:rsidR="00C05A79" w:rsidRPr="00976825">
        <w:rPr>
          <w:rFonts w:ascii="David" w:hAnsi="David" w:cs="David" w:hint="cs"/>
          <w:rtl/>
        </w:rPr>
        <w:t xml:space="preserve">רשמי </w:t>
      </w:r>
      <w:r w:rsidR="00C05A79" w:rsidRPr="00976825">
        <w:rPr>
          <w:rFonts w:ascii="David" w:hAnsi="David" w:cs="David"/>
          <w:rtl/>
        </w:rPr>
        <w:t xml:space="preserve">מתוך ההליך המשפטי. </w:t>
      </w:r>
      <w:r w:rsidR="00C05A79" w:rsidRPr="00976825">
        <w:rPr>
          <w:rFonts w:ascii="David" w:hAnsi="David" w:cs="David" w:hint="cs"/>
          <w:rtl/>
        </w:rPr>
        <w:t xml:space="preserve">בעניין זה </w:t>
      </w:r>
      <w:r w:rsidR="00976825">
        <w:rPr>
          <w:rFonts w:ascii="David" w:hAnsi="David" w:cs="David" w:hint="cs"/>
          <w:rtl/>
        </w:rPr>
        <w:t xml:space="preserve">מקובלת עלי </w:t>
      </w:r>
      <w:r w:rsidR="00C05A79" w:rsidRPr="00976825">
        <w:rPr>
          <w:rFonts w:ascii="David" w:hAnsi="David" w:cs="David" w:hint="cs"/>
          <w:rtl/>
        </w:rPr>
        <w:t xml:space="preserve">טענת המערערת </w:t>
      </w:r>
      <w:r w:rsidR="00976825" w:rsidRPr="00976825">
        <w:rPr>
          <w:rFonts w:ascii="David" w:hAnsi="David" w:cs="David" w:hint="cs"/>
          <w:rtl/>
        </w:rPr>
        <w:t xml:space="preserve">כי </w:t>
      </w:r>
      <w:r w:rsidR="00EE08D8" w:rsidRPr="00EE08D8">
        <w:rPr>
          <w:rFonts w:ascii="David" w:hAnsi="David" w:cs="David" w:hint="cs"/>
          <w:b/>
          <w:bCs/>
          <w:rtl/>
        </w:rPr>
        <w:t>"</w:t>
      </w:r>
      <w:r w:rsidR="00976825" w:rsidRPr="00976825">
        <w:rPr>
          <w:rFonts w:ascii="David" w:hAnsi="David" w:cs="David" w:hint="cs"/>
          <w:b/>
          <w:bCs/>
          <w:rtl/>
        </w:rPr>
        <w:t xml:space="preserve">"כדין" משמעו המצאה משפטית ולא </w:t>
      </w:r>
      <w:r w:rsidR="00C05A79" w:rsidRPr="00976825">
        <w:rPr>
          <w:rFonts w:ascii="David" w:hAnsi="David" w:cs="David"/>
          <w:b/>
          <w:bCs/>
          <w:rtl/>
        </w:rPr>
        <w:t>גיבוב של שברי ידיעות שהמערערת לשיטתו הייתה צריכה לקבץ כדי להבין איך ולאן נעלמה הקטינה".</w:t>
      </w:r>
      <w:r w:rsidR="00C05A79" w:rsidRPr="00976825">
        <w:rPr>
          <w:rFonts w:ascii="David" w:hAnsi="David" w:cs="David"/>
          <w:rtl/>
        </w:rPr>
        <w:t xml:space="preserve"> </w:t>
      </w:r>
    </w:p>
    <w:p w:rsidR="0058234C" w:rsidRPr="00EE08D8" w:rsidRDefault="0058234C" w:rsidP="0058234C">
      <w:pPr>
        <w:pStyle w:val="ad"/>
        <w:spacing w:line="360" w:lineRule="auto"/>
        <w:jc w:val="both"/>
        <w:rPr>
          <w:rFonts w:ascii="David" w:hAnsi="David" w:cs="David"/>
          <w:b/>
          <w:bCs/>
          <w:u w:val="single"/>
        </w:rPr>
      </w:pPr>
    </w:p>
    <w:p w:rsidR="0058234C" w:rsidRPr="004060FC" w:rsidRDefault="0058234C" w:rsidP="0058234C">
      <w:pPr>
        <w:pStyle w:val="ad"/>
        <w:numPr>
          <w:ilvl w:val="0"/>
          <w:numId w:val="1"/>
        </w:numPr>
        <w:spacing w:line="360" w:lineRule="auto"/>
        <w:jc w:val="both"/>
        <w:rPr>
          <w:rFonts w:ascii="David" w:hAnsi="David" w:cs="David"/>
          <w:b/>
          <w:bCs/>
          <w:u w:val="single"/>
        </w:rPr>
      </w:pPr>
      <w:r w:rsidRPr="004060FC">
        <w:rPr>
          <w:rFonts w:ascii="David" w:hAnsi="David" w:cs="David" w:hint="cs"/>
          <w:rtl/>
        </w:rPr>
        <w:t>המשיב לא המציא ראייה חד משמעית ממנה ניתן ללמוד בוודאות כי פסק הדין בגינו מוגש הערעור, הומצא כ</w:t>
      </w:r>
      <w:r>
        <w:rPr>
          <w:rFonts w:ascii="David" w:hAnsi="David" w:cs="David" w:hint="cs"/>
          <w:rtl/>
        </w:rPr>
        <w:t>ד</w:t>
      </w:r>
      <w:r w:rsidRPr="004060FC">
        <w:rPr>
          <w:rFonts w:ascii="David" w:hAnsi="David" w:cs="David" w:hint="cs"/>
          <w:rtl/>
        </w:rPr>
        <w:t>ין לידי המערער</w:t>
      </w:r>
      <w:r>
        <w:rPr>
          <w:rFonts w:ascii="David" w:hAnsi="David" w:cs="David" w:hint="cs"/>
          <w:rtl/>
        </w:rPr>
        <w:t>ת קודם לכן.</w:t>
      </w:r>
    </w:p>
    <w:p w:rsidR="0058234C" w:rsidRPr="007D504A" w:rsidRDefault="0058234C" w:rsidP="0058234C">
      <w:pPr>
        <w:pStyle w:val="ad"/>
        <w:rPr>
          <w:rFonts w:ascii="David" w:hAnsi="David" w:cs="David"/>
          <w:b/>
          <w:bCs/>
          <w:u w:val="single"/>
          <w:rtl/>
        </w:rPr>
      </w:pPr>
    </w:p>
    <w:p w:rsidR="00C472B6" w:rsidRDefault="00B94C93" w:rsidP="00B43C06">
      <w:pPr>
        <w:pStyle w:val="ad"/>
        <w:numPr>
          <w:ilvl w:val="0"/>
          <w:numId w:val="1"/>
        </w:numPr>
        <w:spacing w:line="360" w:lineRule="auto"/>
        <w:jc w:val="both"/>
        <w:rPr>
          <w:rFonts w:ascii="David" w:hAnsi="David" w:cs="David"/>
        </w:rPr>
      </w:pPr>
      <w:r w:rsidRPr="00D27EC5">
        <w:rPr>
          <w:rFonts w:ascii="David" w:hAnsi="David" w:cs="David" w:hint="cs"/>
          <w:rtl/>
        </w:rPr>
        <w:t xml:space="preserve">בנסיבות התיק דנן, </w:t>
      </w:r>
      <w:r w:rsidR="0092050F">
        <w:rPr>
          <w:rFonts w:ascii="David" w:hAnsi="David" w:cs="David" w:hint="cs"/>
          <w:rtl/>
        </w:rPr>
        <w:t xml:space="preserve">כאשר </w:t>
      </w:r>
      <w:r w:rsidRPr="00D27EC5">
        <w:rPr>
          <w:rFonts w:ascii="David" w:hAnsi="David" w:cs="David" w:hint="cs"/>
          <w:rtl/>
        </w:rPr>
        <w:t>בוחנים את ההמצאות לקיומן טוען המשיב</w:t>
      </w:r>
      <w:r w:rsidR="00135F41">
        <w:rPr>
          <w:rFonts w:ascii="David" w:hAnsi="David" w:cs="David" w:hint="cs"/>
          <w:rtl/>
        </w:rPr>
        <w:t>,</w:t>
      </w:r>
      <w:r w:rsidRPr="00D27EC5">
        <w:rPr>
          <w:rFonts w:ascii="David" w:hAnsi="David" w:cs="David" w:hint="cs"/>
          <w:rtl/>
        </w:rPr>
        <w:t xml:space="preserve"> אין מקום להכיר בהן לצורך מניין הימים להגשת הערעור.</w:t>
      </w:r>
      <w:r w:rsidR="0092050F">
        <w:rPr>
          <w:rFonts w:ascii="David" w:hAnsi="David" w:cs="David" w:hint="cs"/>
          <w:rtl/>
        </w:rPr>
        <w:t xml:space="preserve"> </w:t>
      </w:r>
      <w:r w:rsidR="00D27EC5" w:rsidRPr="0092050F">
        <w:rPr>
          <w:rFonts w:ascii="David" w:hAnsi="David" w:cs="David" w:hint="cs"/>
          <w:rtl/>
        </w:rPr>
        <w:t>באף אחת מההמצאות</w:t>
      </w:r>
      <w:r w:rsidR="0092050F">
        <w:rPr>
          <w:rFonts w:ascii="David" w:hAnsi="David" w:cs="David" w:hint="cs"/>
          <w:rtl/>
        </w:rPr>
        <w:t xml:space="preserve"> להן טוען המשיב</w:t>
      </w:r>
      <w:r w:rsidR="00135F41">
        <w:rPr>
          <w:rFonts w:ascii="David" w:hAnsi="David" w:cs="David" w:hint="cs"/>
          <w:rtl/>
        </w:rPr>
        <w:t>,</w:t>
      </w:r>
      <w:r w:rsidR="00D27EC5" w:rsidRPr="0092050F">
        <w:rPr>
          <w:rFonts w:ascii="David" w:hAnsi="David" w:cs="David" w:hint="cs"/>
          <w:rtl/>
        </w:rPr>
        <w:t xml:space="preserve"> לא </w:t>
      </w:r>
      <w:r w:rsidR="007E5133" w:rsidRPr="0092050F">
        <w:rPr>
          <w:rFonts w:ascii="David" w:hAnsi="David" w:cs="David" w:hint="cs"/>
          <w:rtl/>
        </w:rPr>
        <w:t xml:space="preserve">הוכח  כי </w:t>
      </w:r>
      <w:r w:rsidR="0092050F">
        <w:rPr>
          <w:rFonts w:ascii="David" w:hAnsi="David" w:cs="David" w:hint="cs"/>
          <w:rtl/>
        </w:rPr>
        <w:t xml:space="preserve">פסק הדין </w:t>
      </w:r>
      <w:r w:rsidR="00D27EC5" w:rsidRPr="0092050F">
        <w:rPr>
          <w:rFonts w:ascii="David" w:hAnsi="David" w:cs="David" w:hint="cs"/>
          <w:rtl/>
        </w:rPr>
        <w:t xml:space="preserve">הומצא </w:t>
      </w:r>
      <w:r w:rsidR="007E5133" w:rsidRPr="0092050F">
        <w:rPr>
          <w:rFonts w:ascii="David" w:hAnsi="David" w:cs="David" w:hint="cs"/>
          <w:rtl/>
        </w:rPr>
        <w:t xml:space="preserve">בשלמותו </w:t>
      </w:r>
      <w:r w:rsidR="00D27EC5" w:rsidRPr="0092050F">
        <w:rPr>
          <w:rFonts w:ascii="David" w:hAnsi="David" w:cs="David" w:hint="cs"/>
          <w:rtl/>
        </w:rPr>
        <w:t>למערערת</w:t>
      </w:r>
      <w:r w:rsidR="007E5133" w:rsidRPr="0092050F">
        <w:rPr>
          <w:rFonts w:ascii="David" w:hAnsi="David" w:cs="David" w:hint="cs"/>
          <w:rtl/>
        </w:rPr>
        <w:t>. לכל היותר</w:t>
      </w:r>
      <w:r w:rsidR="00135F41">
        <w:rPr>
          <w:rFonts w:ascii="David" w:hAnsi="David" w:cs="David" w:hint="cs"/>
          <w:rtl/>
        </w:rPr>
        <w:t>,</w:t>
      </w:r>
      <w:r w:rsidR="007E5133" w:rsidRPr="0092050F">
        <w:rPr>
          <w:rFonts w:ascii="David" w:hAnsi="David" w:cs="David" w:hint="cs"/>
          <w:rtl/>
        </w:rPr>
        <w:t xml:space="preserve"> ניתן ללמוד כי הבת הקטינה עדכנה את האם בדבר יציאתה עם אביה לחו"ל</w:t>
      </w:r>
      <w:r w:rsidR="0092050F">
        <w:rPr>
          <w:rFonts w:ascii="David" w:hAnsi="David" w:cs="David" w:hint="cs"/>
          <w:rtl/>
        </w:rPr>
        <w:t xml:space="preserve"> ושתיהן נ</w:t>
      </w:r>
      <w:r w:rsidR="00C8617D">
        <w:rPr>
          <w:rFonts w:ascii="David" w:hAnsi="David" w:cs="David" w:hint="cs"/>
          <w:rtl/>
        </w:rPr>
        <w:t>י</w:t>
      </w:r>
      <w:r w:rsidR="0092050F">
        <w:rPr>
          <w:rFonts w:ascii="David" w:hAnsi="David" w:cs="David" w:hint="cs"/>
          <w:rtl/>
        </w:rPr>
        <w:t>הלו התכתבות בינ</w:t>
      </w:r>
      <w:r w:rsidR="00C472B6">
        <w:rPr>
          <w:rFonts w:ascii="David" w:hAnsi="David" w:cs="David" w:hint="cs"/>
          <w:rtl/>
        </w:rPr>
        <w:t>י</w:t>
      </w:r>
      <w:r w:rsidR="0092050F">
        <w:rPr>
          <w:rFonts w:ascii="David" w:hAnsi="David" w:cs="David" w:hint="cs"/>
          <w:rtl/>
        </w:rPr>
        <w:t>הן;</w:t>
      </w:r>
      <w:r w:rsidR="007E5133" w:rsidRPr="0092050F">
        <w:rPr>
          <w:rFonts w:ascii="David" w:hAnsi="David" w:cs="David" w:hint="cs"/>
          <w:rtl/>
        </w:rPr>
        <w:t xml:space="preserve"> כי עורך הדין </w:t>
      </w:r>
      <w:r w:rsidR="00735652">
        <w:rPr>
          <w:rFonts w:ascii="David" w:hAnsi="David" w:cs="David" w:hint="cs"/>
          <w:rtl/>
        </w:rPr>
        <w:t>אלמוני</w:t>
      </w:r>
      <w:r w:rsidR="00C472B6">
        <w:rPr>
          <w:rFonts w:ascii="David" w:hAnsi="David" w:cs="David" w:hint="cs"/>
          <w:rtl/>
        </w:rPr>
        <w:t xml:space="preserve"> </w:t>
      </w:r>
      <w:r w:rsidR="007E5133" w:rsidRPr="0092050F">
        <w:rPr>
          <w:rFonts w:ascii="David" w:hAnsi="David" w:cs="David" w:hint="cs"/>
          <w:rtl/>
        </w:rPr>
        <w:t>ה</w:t>
      </w:r>
      <w:r w:rsidR="0092050F" w:rsidRPr="0092050F">
        <w:rPr>
          <w:rFonts w:ascii="David" w:hAnsi="David" w:cs="David" w:hint="cs"/>
          <w:rtl/>
        </w:rPr>
        <w:t>ו</w:t>
      </w:r>
      <w:r w:rsidR="007E5133" w:rsidRPr="0092050F">
        <w:rPr>
          <w:rFonts w:ascii="David" w:hAnsi="David" w:cs="David" w:hint="cs"/>
          <w:rtl/>
        </w:rPr>
        <w:t>דיע למנהל מוסד הלימודים כי הקטינה עוברת למשמורת האב</w:t>
      </w:r>
      <w:r w:rsidR="0092050F" w:rsidRPr="0092050F">
        <w:rPr>
          <w:rFonts w:ascii="David" w:hAnsi="David" w:cs="David" w:hint="cs"/>
          <w:rtl/>
        </w:rPr>
        <w:t xml:space="preserve"> (בעניין זה יצוין כי עו"ד </w:t>
      </w:r>
      <w:r w:rsidR="00735652">
        <w:rPr>
          <w:rFonts w:ascii="David" w:hAnsi="David" w:cs="David" w:hint="cs"/>
          <w:rtl/>
        </w:rPr>
        <w:t>אלמוני</w:t>
      </w:r>
      <w:r w:rsidR="0092050F" w:rsidRPr="0092050F">
        <w:rPr>
          <w:rFonts w:ascii="David" w:hAnsi="David" w:cs="David" w:hint="cs"/>
          <w:rtl/>
        </w:rPr>
        <w:t xml:space="preserve"> הצהיר כי לא העביר לו את פסק הדין כי זה היה בדלתיים סגורות)</w:t>
      </w:r>
      <w:r w:rsidR="0092050F">
        <w:rPr>
          <w:rFonts w:ascii="David" w:hAnsi="David" w:cs="David" w:hint="cs"/>
          <w:rtl/>
        </w:rPr>
        <w:t>;</w:t>
      </w:r>
      <w:r w:rsidR="007E5133" w:rsidRPr="0092050F">
        <w:rPr>
          <w:rFonts w:ascii="David" w:hAnsi="David" w:cs="David" w:hint="cs"/>
          <w:rtl/>
        </w:rPr>
        <w:t xml:space="preserve"> כי מוסד הלימודים עדכן את המערערת</w:t>
      </w:r>
      <w:r w:rsidR="0092050F">
        <w:rPr>
          <w:rFonts w:ascii="David" w:hAnsi="David" w:cs="David" w:hint="cs"/>
          <w:rtl/>
        </w:rPr>
        <w:t>;</w:t>
      </w:r>
      <w:r w:rsidR="007E5133" w:rsidRPr="0092050F">
        <w:rPr>
          <w:rFonts w:ascii="David" w:hAnsi="David" w:cs="David" w:hint="cs"/>
          <w:rtl/>
        </w:rPr>
        <w:t xml:space="preserve"> כי עו"ד </w:t>
      </w:r>
      <w:r w:rsidR="00735652">
        <w:rPr>
          <w:rFonts w:ascii="David" w:hAnsi="David" w:cs="David" w:hint="cs"/>
          <w:rtl/>
        </w:rPr>
        <w:t>אלמוני</w:t>
      </w:r>
      <w:r w:rsidR="00B43C06">
        <w:rPr>
          <w:rFonts w:ascii="David" w:hAnsi="David" w:cs="David" w:hint="cs"/>
          <w:rtl/>
        </w:rPr>
        <w:t>ת</w:t>
      </w:r>
      <w:r w:rsidR="007E5133" w:rsidRPr="0092050F">
        <w:rPr>
          <w:rFonts w:ascii="David" w:hAnsi="David" w:cs="David" w:hint="cs"/>
          <w:rtl/>
        </w:rPr>
        <w:t xml:space="preserve"> </w:t>
      </w:r>
      <w:r w:rsidR="0092050F">
        <w:rPr>
          <w:rFonts w:ascii="David" w:hAnsi="David" w:cs="David" w:hint="cs"/>
          <w:rtl/>
        </w:rPr>
        <w:t xml:space="preserve">שבעבר ייצגה את המערערת </w:t>
      </w:r>
      <w:r w:rsidR="007E5133" w:rsidRPr="0092050F">
        <w:rPr>
          <w:rFonts w:ascii="David" w:hAnsi="David" w:cs="David" w:hint="cs"/>
          <w:rtl/>
        </w:rPr>
        <w:t xml:space="preserve">שוחחה עם עו"ד </w:t>
      </w:r>
      <w:r w:rsidR="00735652">
        <w:rPr>
          <w:rFonts w:ascii="David" w:hAnsi="David" w:cs="David" w:hint="cs"/>
          <w:rtl/>
        </w:rPr>
        <w:t>אלמוני</w:t>
      </w:r>
      <w:r w:rsidR="007E5133" w:rsidRPr="0092050F">
        <w:rPr>
          <w:rFonts w:ascii="David" w:hAnsi="David" w:cs="David" w:hint="cs"/>
          <w:rtl/>
        </w:rPr>
        <w:t xml:space="preserve"> על פסק הדין</w:t>
      </w:r>
      <w:r w:rsidR="0092050F">
        <w:rPr>
          <w:rFonts w:ascii="David" w:hAnsi="David" w:cs="David" w:hint="cs"/>
          <w:rtl/>
        </w:rPr>
        <w:t xml:space="preserve"> ו</w:t>
      </w:r>
      <w:r w:rsidR="007E5133" w:rsidRPr="0092050F">
        <w:rPr>
          <w:rFonts w:ascii="David" w:hAnsi="David" w:cs="David" w:hint="cs"/>
          <w:rtl/>
        </w:rPr>
        <w:t>כי הוגשה לבית המשפט</w:t>
      </w:r>
      <w:r w:rsidR="0092050F">
        <w:rPr>
          <w:rFonts w:ascii="David" w:hAnsi="David" w:cs="David" w:hint="cs"/>
          <w:rtl/>
        </w:rPr>
        <w:t xml:space="preserve"> בתיק אחר</w:t>
      </w:r>
      <w:r w:rsidR="007E5133" w:rsidRPr="0092050F">
        <w:rPr>
          <w:rFonts w:ascii="David" w:hAnsi="David" w:cs="David" w:hint="cs"/>
          <w:rtl/>
        </w:rPr>
        <w:t xml:space="preserve"> בקשה אליה צורף פסק הדין.  </w:t>
      </w:r>
      <w:r w:rsidR="00C8617D">
        <w:rPr>
          <w:rFonts w:ascii="David" w:hAnsi="David" w:cs="David" w:hint="cs"/>
          <w:rtl/>
        </w:rPr>
        <w:t xml:space="preserve">מכל האמור ניתן ללמוד כי </w:t>
      </w:r>
      <w:r w:rsidR="0092050F">
        <w:rPr>
          <w:rFonts w:ascii="David" w:hAnsi="David" w:cs="David" w:hint="cs"/>
          <w:rtl/>
        </w:rPr>
        <w:t xml:space="preserve">המערערת </w:t>
      </w:r>
      <w:r w:rsidR="006E15BA">
        <w:rPr>
          <w:rFonts w:ascii="David" w:hAnsi="David" w:cs="David" w:hint="cs"/>
          <w:rtl/>
        </w:rPr>
        <w:t xml:space="preserve"> כנראה </w:t>
      </w:r>
      <w:r w:rsidR="0092050F">
        <w:rPr>
          <w:rFonts w:ascii="David" w:hAnsi="David" w:cs="David" w:hint="cs"/>
          <w:rtl/>
        </w:rPr>
        <w:t>ידעה</w:t>
      </w:r>
      <w:r w:rsidR="00B42169">
        <w:rPr>
          <w:rFonts w:ascii="David" w:hAnsi="David" w:cs="David" w:hint="cs"/>
          <w:rtl/>
        </w:rPr>
        <w:t xml:space="preserve"> </w:t>
      </w:r>
      <w:r w:rsidR="006E15BA">
        <w:rPr>
          <w:rFonts w:ascii="David" w:hAnsi="David" w:cs="David" w:hint="cs"/>
          <w:rtl/>
        </w:rPr>
        <w:t>ש</w:t>
      </w:r>
      <w:r w:rsidR="0092050F">
        <w:rPr>
          <w:rFonts w:ascii="David" w:hAnsi="David" w:cs="David" w:hint="cs"/>
          <w:rtl/>
        </w:rPr>
        <w:t>ניתנה ה</w:t>
      </w:r>
      <w:r w:rsidR="00C472B6">
        <w:rPr>
          <w:rFonts w:ascii="David" w:hAnsi="David" w:cs="David" w:hint="cs"/>
          <w:rtl/>
        </w:rPr>
        <w:t>ח</w:t>
      </w:r>
      <w:r w:rsidR="0092050F">
        <w:rPr>
          <w:rFonts w:ascii="David" w:hAnsi="David" w:cs="David" w:hint="cs"/>
          <w:rtl/>
        </w:rPr>
        <w:t xml:space="preserve">לטה בעניין בתה </w:t>
      </w:r>
      <w:r w:rsidR="00C472B6">
        <w:rPr>
          <w:rFonts w:ascii="David" w:hAnsi="David" w:cs="David" w:hint="cs"/>
          <w:rtl/>
        </w:rPr>
        <w:t>ה</w:t>
      </w:r>
      <w:r w:rsidR="0092050F">
        <w:rPr>
          <w:rFonts w:ascii="David" w:hAnsi="David" w:cs="David" w:hint="cs"/>
          <w:rtl/>
        </w:rPr>
        <w:t xml:space="preserve">קטינה </w:t>
      </w:r>
      <w:r w:rsidR="006E15BA">
        <w:rPr>
          <w:rFonts w:ascii="David" w:hAnsi="David" w:cs="David" w:hint="cs"/>
          <w:rtl/>
        </w:rPr>
        <w:t xml:space="preserve">בעלת </w:t>
      </w:r>
      <w:r w:rsidR="0092050F">
        <w:rPr>
          <w:rFonts w:ascii="David" w:hAnsi="David" w:cs="David" w:hint="cs"/>
          <w:rtl/>
        </w:rPr>
        <w:t>משמעות מרחיקת לכת</w:t>
      </w:r>
      <w:r w:rsidR="00B42169">
        <w:rPr>
          <w:rFonts w:ascii="David" w:hAnsi="David" w:cs="David" w:hint="cs"/>
          <w:rtl/>
        </w:rPr>
        <w:t>,</w:t>
      </w:r>
      <w:r w:rsidR="0092050F">
        <w:rPr>
          <w:rFonts w:ascii="David" w:hAnsi="David" w:cs="David" w:hint="cs"/>
          <w:rtl/>
        </w:rPr>
        <w:t xml:space="preserve"> אך אין ללמוד מכך כי קיבלה עותק ממנ</w:t>
      </w:r>
      <w:r w:rsidR="00C472B6">
        <w:rPr>
          <w:rFonts w:ascii="David" w:hAnsi="David" w:cs="David" w:hint="cs"/>
          <w:rtl/>
        </w:rPr>
        <w:t>ה. ס</w:t>
      </w:r>
      <w:r w:rsidR="00B42169">
        <w:rPr>
          <w:rFonts w:ascii="David" w:hAnsi="David" w:cs="David" w:hint="cs"/>
          <w:rtl/>
        </w:rPr>
        <w:t>פק ככל שישנו</w:t>
      </w:r>
      <w:r w:rsidR="00135F41">
        <w:rPr>
          <w:rFonts w:ascii="David" w:hAnsi="David" w:cs="David" w:hint="cs"/>
          <w:rtl/>
        </w:rPr>
        <w:t>,</w:t>
      </w:r>
      <w:r w:rsidR="00B42169">
        <w:rPr>
          <w:rFonts w:ascii="David" w:hAnsi="David" w:cs="David" w:hint="cs"/>
          <w:rtl/>
        </w:rPr>
        <w:t xml:space="preserve"> פועל לטובת המערערת. </w:t>
      </w:r>
    </w:p>
    <w:p w:rsidR="007A6D53" w:rsidRPr="007A6D53" w:rsidRDefault="007A6D53" w:rsidP="007A6D53">
      <w:pPr>
        <w:pStyle w:val="ad"/>
        <w:rPr>
          <w:rFonts w:ascii="David" w:hAnsi="David" w:cs="David"/>
          <w:rtl/>
        </w:rPr>
      </w:pPr>
    </w:p>
    <w:p w:rsidR="007A6D53" w:rsidRDefault="007A6D53" w:rsidP="007A6D53">
      <w:pPr>
        <w:pStyle w:val="ad"/>
        <w:spacing w:line="360" w:lineRule="auto"/>
        <w:jc w:val="both"/>
        <w:rPr>
          <w:rFonts w:ascii="David" w:hAnsi="David" w:cs="David"/>
        </w:rPr>
      </w:pPr>
    </w:p>
    <w:p w:rsidR="00C8617D" w:rsidRDefault="00C8617D" w:rsidP="00B42169">
      <w:pPr>
        <w:pStyle w:val="ad"/>
        <w:numPr>
          <w:ilvl w:val="0"/>
          <w:numId w:val="1"/>
        </w:numPr>
        <w:spacing w:line="360" w:lineRule="auto"/>
        <w:jc w:val="both"/>
        <w:rPr>
          <w:rFonts w:ascii="David" w:hAnsi="David" w:cs="David"/>
        </w:rPr>
      </w:pPr>
      <w:r>
        <w:rPr>
          <w:rFonts w:ascii="David" w:hAnsi="David" w:cs="David" w:hint="cs"/>
          <w:rtl/>
        </w:rPr>
        <w:lastRenderedPageBreak/>
        <w:t xml:space="preserve">אין </w:t>
      </w:r>
      <w:r w:rsidR="00B42169">
        <w:rPr>
          <w:rFonts w:ascii="David" w:hAnsi="David" w:cs="David" w:hint="cs"/>
          <w:rtl/>
        </w:rPr>
        <w:t xml:space="preserve">גם מקום להחלת החריג בנימוק </w:t>
      </w:r>
      <w:r>
        <w:rPr>
          <w:rFonts w:ascii="David" w:hAnsi="David" w:cs="David" w:hint="cs"/>
          <w:rtl/>
        </w:rPr>
        <w:t xml:space="preserve">של ניצול לרעה של </w:t>
      </w:r>
      <w:r w:rsidR="00B42169">
        <w:rPr>
          <w:rFonts w:ascii="David" w:hAnsi="David" w:cs="David" w:hint="cs"/>
          <w:rtl/>
        </w:rPr>
        <w:t>ה</w:t>
      </w:r>
      <w:r w:rsidR="00135F41">
        <w:rPr>
          <w:rFonts w:ascii="David" w:hAnsi="David" w:cs="David" w:hint="cs"/>
          <w:rtl/>
        </w:rPr>
        <w:t>הליך</w:t>
      </w:r>
      <w:r w:rsidR="00B42169">
        <w:rPr>
          <w:rFonts w:ascii="David" w:hAnsi="David" w:cs="David" w:hint="cs"/>
          <w:rtl/>
        </w:rPr>
        <w:t xml:space="preserve"> השיפוטי </w:t>
      </w:r>
      <w:r>
        <w:rPr>
          <w:rFonts w:ascii="David" w:hAnsi="David" w:cs="David" w:hint="cs"/>
          <w:rtl/>
        </w:rPr>
        <w:t>או התנהלות בח</w:t>
      </w:r>
      <w:r w:rsidR="008F2E32">
        <w:rPr>
          <w:rFonts w:ascii="David" w:hAnsi="David" w:cs="David" w:hint="cs"/>
          <w:rtl/>
        </w:rPr>
        <w:t>ו</w:t>
      </w:r>
      <w:r>
        <w:rPr>
          <w:rFonts w:ascii="David" w:hAnsi="David" w:cs="David" w:hint="cs"/>
          <w:rtl/>
        </w:rPr>
        <w:t>סר תום לב. בהתחשב בפגרת הפסח שהחלה ביום 5.</w:t>
      </w:r>
      <w:r w:rsidR="00135F41">
        <w:rPr>
          <w:rFonts w:ascii="David" w:hAnsi="David" w:cs="David" w:hint="cs"/>
          <w:rtl/>
        </w:rPr>
        <w:t xml:space="preserve">4.2023, </w:t>
      </w:r>
      <w:r w:rsidR="008F2E32">
        <w:rPr>
          <w:rFonts w:ascii="David" w:hAnsi="David" w:cs="David" w:hint="cs"/>
          <w:rtl/>
        </w:rPr>
        <w:t xml:space="preserve">אזי לכל היותר מדובר בעיכוב של עד שבוע ימים. </w:t>
      </w:r>
    </w:p>
    <w:p w:rsidR="00BC4A7B" w:rsidRPr="007D504A" w:rsidRDefault="00BC4A7B" w:rsidP="00BC4A7B">
      <w:pPr>
        <w:pStyle w:val="ad"/>
        <w:rPr>
          <w:rFonts w:ascii="David" w:hAnsi="David" w:cs="David"/>
          <w:b/>
          <w:bCs/>
          <w:rtl/>
        </w:rPr>
      </w:pPr>
    </w:p>
    <w:p w:rsidR="000870A2" w:rsidRDefault="008F2E32" w:rsidP="008F2E32">
      <w:pPr>
        <w:ind w:left="360"/>
        <w:rPr>
          <w:rFonts w:ascii="David" w:hAnsi="David"/>
          <w:b/>
          <w:bCs/>
          <w:u w:val="single"/>
          <w:rtl/>
        </w:rPr>
      </w:pPr>
      <w:r>
        <w:rPr>
          <w:rFonts w:ascii="David" w:hAnsi="David" w:hint="cs"/>
          <w:b/>
          <w:bCs/>
          <w:u w:val="single"/>
          <w:rtl/>
        </w:rPr>
        <w:t xml:space="preserve">סוף דבר </w:t>
      </w:r>
    </w:p>
    <w:p w:rsidR="008F2E32" w:rsidRPr="008F2E32" w:rsidRDefault="008F2E32" w:rsidP="008F2E32">
      <w:pPr>
        <w:ind w:left="360"/>
        <w:rPr>
          <w:rFonts w:ascii="David" w:hAnsi="David"/>
          <w:b/>
          <w:bCs/>
          <w:u w:val="single"/>
          <w:rtl/>
        </w:rPr>
      </w:pPr>
    </w:p>
    <w:p w:rsidR="00094593" w:rsidRDefault="00135F41" w:rsidP="006E15BA">
      <w:pPr>
        <w:pStyle w:val="ad"/>
        <w:numPr>
          <w:ilvl w:val="0"/>
          <w:numId w:val="1"/>
        </w:numPr>
        <w:spacing w:line="360" w:lineRule="auto"/>
        <w:jc w:val="both"/>
        <w:rPr>
          <w:rFonts w:ascii="David" w:hAnsi="David" w:cs="David"/>
        </w:rPr>
      </w:pPr>
      <w:r>
        <w:rPr>
          <w:rFonts w:ascii="David" w:hAnsi="David" w:cs="David" w:hint="cs"/>
          <w:rtl/>
        </w:rPr>
        <w:t>לאור כל האמור,</w:t>
      </w:r>
      <w:r w:rsidR="004B7A43" w:rsidRPr="00094593">
        <w:rPr>
          <w:rFonts w:ascii="David" w:hAnsi="David" w:cs="David"/>
          <w:rtl/>
        </w:rPr>
        <w:t xml:space="preserve"> הבקשה לסילוק על הסף נדחית. </w:t>
      </w:r>
      <w:r w:rsidR="006E15BA">
        <w:rPr>
          <w:rFonts w:ascii="David" w:hAnsi="David" w:cs="David" w:hint="cs"/>
          <w:rtl/>
        </w:rPr>
        <w:t xml:space="preserve">נוכח דחיית הבקשה והגשת תשובה של המשיב ללא קבלת רשות, </w:t>
      </w:r>
      <w:r w:rsidR="00094593">
        <w:rPr>
          <w:rFonts w:ascii="David" w:hAnsi="David" w:cs="David" w:hint="cs"/>
          <w:rtl/>
        </w:rPr>
        <w:t>המשיב ישלם למבקשת הוצאת בסך של 2,000 ₪.</w:t>
      </w:r>
    </w:p>
    <w:p w:rsidR="007A6D53" w:rsidRDefault="007A6D53" w:rsidP="007A6D53">
      <w:pPr>
        <w:pStyle w:val="ad"/>
        <w:spacing w:line="360" w:lineRule="auto"/>
        <w:jc w:val="both"/>
        <w:rPr>
          <w:rFonts w:ascii="David" w:hAnsi="David" w:cs="David"/>
        </w:rPr>
      </w:pPr>
    </w:p>
    <w:p w:rsidR="00EE08D8" w:rsidRPr="007A6D53" w:rsidRDefault="007A6D53" w:rsidP="007A6D53">
      <w:pPr>
        <w:pStyle w:val="ad"/>
        <w:numPr>
          <w:ilvl w:val="0"/>
          <w:numId w:val="1"/>
        </w:numPr>
        <w:spacing w:line="360" w:lineRule="auto"/>
        <w:jc w:val="both"/>
        <w:rPr>
          <w:rFonts w:ascii="David" w:hAnsi="David" w:cs="David"/>
        </w:rPr>
      </w:pPr>
      <w:r w:rsidRPr="007A6D53">
        <w:rPr>
          <w:rFonts w:ascii="David" w:hAnsi="David" w:cs="David" w:hint="cs"/>
          <w:rtl/>
        </w:rPr>
        <w:t xml:space="preserve">החלטתי ניתנה בתוקף תפקידי כרשם והיא </w:t>
      </w:r>
      <w:r w:rsidR="00EE08D8" w:rsidRPr="007A6D53">
        <w:rPr>
          <w:rFonts w:ascii="David" w:hAnsi="David" w:cs="David" w:hint="cs"/>
          <w:rtl/>
        </w:rPr>
        <w:t>ניתנת לפרסום בכפוף להשמטת פרטים מזהים.</w:t>
      </w:r>
    </w:p>
    <w:p w:rsidR="00094593" w:rsidRPr="007A6D53" w:rsidRDefault="00094593" w:rsidP="00094593">
      <w:pPr>
        <w:pStyle w:val="ad"/>
        <w:spacing w:line="360" w:lineRule="auto"/>
        <w:jc w:val="both"/>
        <w:rPr>
          <w:rFonts w:ascii="David" w:hAnsi="David" w:cs="David"/>
          <w:rtl/>
        </w:rPr>
      </w:pPr>
    </w:p>
    <w:p w:rsidR="004B7A43" w:rsidRPr="00094593" w:rsidRDefault="00094593" w:rsidP="007A6D53">
      <w:pPr>
        <w:spacing w:line="360" w:lineRule="auto"/>
        <w:jc w:val="both"/>
        <w:rPr>
          <w:rFonts w:ascii="David" w:hAnsi="David"/>
          <w:b/>
          <w:bCs/>
          <w:rtl/>
        </w:rPr>
      </w:pPr>
      <w:r w:rsidRPr="00094593">
        <w:rPr>
          <w:rFonts w:ascii="David" w:hAnsi="David" w:hint="cs"/>
          <w:b/>
          <w:bCs/>
          <w:rtl/>
        </w:rPr>
        <w:t xml:space="preserve">המזכירות תשלח </w:t>
      </w:r>
      <w:r w:rsidR="007A6D53">
        <w:rPr>
          <w:rFonts w:ascii="David" w:hAnsi="David" w:hint="cs"/>
          <w:b/>
          <w:bCs/>
          <w:rtl/>
        </w:rPr>
        <w:t>ההחלטה</w:t>
      </w:r>
      <w:r w:rsidRPr="00094593">
        <w:rPr>
          <w:rFonts w:ascii="David" w:hAnsi="David" w:hint="cs"/>
          <w:b/>
          <w:bCs/>
          <w:rtl/>
        </w:rPr>
        <w:t xml:space="preserve"> לצדדים. </w:t>
      </w:r>
    </w:p>
    <w:p w:rsidR="004B7A43" w:rsidRPr="007D504A" w:rsidRDefault="004B7A43" w:rsidP="004B7A43">
      <w:pPr>
        <w:spacing w:line="360" w:lineRule="auto"/>
        <w:jc w:val="both"/>
        <w:rPr>
          <w:rFonts w:ascii="David" w:hAnsi="David"/>
          <w:rtl/>
        </w:rPr>
      </w:pPr>
    </w:p>
    <w:p w:rsidR="00694556" w:rsidRPr="007D504A" w:rsidRDefault="0043502B" w:rsidP="00CF4213">
      <w:pPr>
        <w:spacing w:line="360" w:lineRule="auto"/>
        <w:jc w:val="both"/>
        <w:rPr>
          <w:rFonts w:ascii="David" w:hAnsi="David"/>
          <w:noProof w:val="0"/>
          <w:rtl/>
        </w:rPr>
      </w:pPr>
      <w:r w:rsidRPr="007D504A">
        <w:rPr>
          <w:rFonts w:ascii="David" w:hAnsi="David"/>
          <w:noProof w:val="0"/>
          <w:rtl/>
        </w:rPr>
        <w:t>ניתנה</w:t>
      </w:r>
      <w:r w:rsidR="00005C8B" w:rsidRPr="007D504A">
        <w:rPr>
          <w:rFonts w:ascii="David" w:hAnsi="David"/>
          <w:noProof w:val="0"/>
          <w:rtl/>
        </w:rPr>
        <w:t xml:space="preserve"> היום, </w:t>
      </w:r>
      <w:sdt>
        <w:sdtPr>
          <w:rPr>
            <w:rFonts w:ascii="David" w:hAnsi="David"/>
            <w:rtl/>
          </w:rPr>
          <w:alias w:val="1455"/>
          <w:tag w:val="1455"/>
          <w:id w:val="1666048407"/>
          <w:text w:multiLine="1"/>
        </w:sdtPr>
        <w:sdtEndPr/>
        <w:sdtContent>
          <w:r>
            <w:rPr>
              <w:rFonts w:ascii="David" w:hAnsi="David"/>
              <w:noProof w:val="0"/>
              <w:rtl/>
            </w:rPr>
            <w:t>כ"ט תמוז תשפ"ג</w:t>
          </w:r>
        </w:sdtContent>
      </w:sdt>
      <w:r w:rsidR="00005C8B" w:rsidRPr="007D504A">
        <w:rPr>
          <w:rFonts w:ascii="David" w:hAnsi="David"/>
          <w:noProof w:val="0"/>
          <w:rtl/>
        </w:rPr>
        <w:t xml:space="preserve">, </w:t>
      </w:r>
      <w:sdt>
        <w:sdtPr>
          <w:rPr>
            <w:rFonts w:ascii="David" w:hAnsi="David"/>
            <w:rtl/>
          </w:rPr>
          <w:alias w:val="1456"/>
          <w:tag w:val="1456"/>
          <w:id w:val="-1186288958"/>
          <w:text w:multiLine="1"/>
        </w:sdtPr>
        <w:sdtEndPr/>
        <w:sdtContent>
          <w:r>
            <w:rPr>
              <w:rFonts w:ascii="David" w:hAnsi="David" w:hint="cs"/>
              <w:noProof w:val="0"/>
              <w:rtl/>
            </w:rPr>
            <w:t>18 יולי 2023</w:t>
          </w:r>
        </w:sdtContent>
      </w:sdt>
      <w:r w:rsidR="00005C8B" w:rsidRPr="007D504A">
        <w:rPr>
          <w:rFonts w:ascii="David" w:hAnsi="David"/>
          <w:noProof w:val="0"/>
          <w:rtl/>
        </w:rPr>
        <w:t>, בהעדר הצדדים.</w:t>
      </w:r>
    </w:p>
    <w:p w:rsidR="00C43648" w:rsidRPr="007D504A" w:rsidRDefault="00167566" w:rsidP="00BD6531">
      <w:pPr>
        <w:tabs>
          <w:tab w:val="left" w:pos="2553"/>
        </w:tabs>
        <w:ind w:left="5040"/>
        <w:rPr>
          <w:rFonts w:ascii="David" w:hAnsi="David"/>
          <w:rtl/>
        </w:rPr>
      </w:pPr>
      <w:sdt>
        <w:sdtPr>
          <w:rPr>
            <w:rFonts w:ascii="David" w:hAnsi="David"/>
            <w:rtl/>
          </w:rPr>
          <w:alias w:val="2045"/>
          <w:tag w:val="2045"/>
          <w:id w:val="740689340"/>
          <w:placeholder>
            <w:docPart w:val="E460D38E05664FF79D4EFF282EF8EC99"/>
          </w:placeholder>
          <w:showingPlcHdr/>
          <w:text w:multiLine="1"/>
        </w:sdtPr>
        <w:sdtEndPr/>
        <w:sdtContent>
          <w:r w:rsidR="00C43648" w:rsidRPr="007D504A">
            <w:rPr>
              <w:rFonts w:ascii="David" w:hAnsi="David"/>
              <w:rtl/>
            </w:rPr>
            <w:t xml:space="preserve">     </w:t>
          </w:r>
        </w:sdtContent>
      </w:sdt>
    </w:p>
    <w:p w:rsidR="00694556" w:rsidRPr="007D504A" w:rsidRDefault="00BD6531" w:rsidP="00BD6531">
      <w:pPr>
        <w:tabs>
          <w:tab w:val="left" w:pos="2553"/>
        </w:tabs>
      </w:pPr>
      <w:r w:rsidRPr="007D504A">
        <w:rPr>
          <w:rFonts w:ascii="David" w:hAnsi="David"/>
          <w:rtl/>
        </w:rPr>
        <w:tab/>
      </w:r>
      <w:r w:rsidRPr="007D504A">
        <w:rPr>
          <w:rFonts w:ascii="David" w:hAnsi="David"/>
          <w:rtl/>
        </w:rPr>
        <w:tab/>
      </w:r>
      <w:r w:rsidRPr="007D504A">
        <w:rPr>
          <w:rFonts w:ascii="David" w:hAnsi="David"/>
          <w:rtl/>
        </w:rPr>
        <w:tab/>
      </w:r>
      <w:r w:rsidRPr="007D504A">
        <w:rPr>
          <w:rFonts w:ascii="David" w:hAnsi="David"/>
          <w:rtl/>
        </w:rPr>
        <w:tab/>
        <w:t xml:space="preserve">        </w:t>
      </w:r>
      <w:sdt>
        <w:sdtPr>
          <w:rPr>
            <w:rtl/>
          </w:rPr>
          <w:alias w:val="MergeField"/>
          <w:tag w:val="1237"/>
          <w:id w:val="-1957245140"/>
        </w:sdtPr>
        <w:sdtEndPr/>
        <w:sdtContent>
          <w:r w:rsidR="00B01415">
            <w:drawing>
              <wp:inline distT="0" distB="0" distL="0" distR="0" wp14:editId="50D07946">
                <wp:extent cx="981074" cy="1371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981074" cy="1371600"/>
                        </a:xfrm>
                        <a:prstGeom prst="rect">
                          <a:avLst/>
                        </a:prstGeom>
                      </pic:spPr>
                    </pic:pic>
                  </a:graphicData>
                </a:graphic>
              </wp:inline>
            </w:drawing>
          </w:r>
        </w:sdtContent>
      </w:sdt>
    </w:p>
    <w:p w:rsidR="00694556" w:rsidRPr="007D504A" w:rsidRDefault="00694556" w:rsidP="00BD6531">
      <w:pPr>
        <w:tabs>
          <w:tab w:val="left" w:pos="2553"/>
        </w:tabs>
        <w:rPr>
          <w:rFonts w:ascii="David" w:hAnsi="David"/>
          <w:noProof w:val="0"/>
          <w:rtl/>
        </w:rPr>
      </w:pPr>
    </w:p>
    <w:sectPr w:rsidR="00694556" w:rsidRPr="007D504A" w:rsidSect="001F5DB6">
      <w:headerReference w:type="default" r:id="rId12"/>
      <w:footerReference w:type="default" r:id="rId13"/>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782F" w:rsidRDefault="00AD782F">
      <w:r>
        <w:separator/>
      </w:r>
    </w:p>
  </w:endnote>
  <w:endnote w:type="continuationSeparator" w:id="0">
    <w:p w:rsidR="00AD782F" w:rsidRDefault="00AD7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167566">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167566">
      <w:rPr>
        <w:rStyle w:val="ab"/>
        <w:rtl/>
      </w:rPr>
      <w:t>8</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782F" w:rsidRDefault="00AD782F">
      <w:r>
        <w:separator/>
      </w:r>
    </w:p>
  </w:footnote>
  <w:footnote w:type="continuationSeparator" w:id="0">
    <w:p w:rsidR="00AD782F" w:rsidRDefault="00AD7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D3BA177" wp14:editId="53AE422C">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B95A71">
      <w:trPr>
        <w:trHeight w:hRule="exact" w:val="993"/>
        <w:jc w:val="center"/>
      </w:trPr>
      <w:sdt>
        <w:sdtPr>
          <w:rPr>
            <w:rFonts w:ascii="Tahoma" w:hAnsi="Tahoma"/>
            <w:b/>
            <w:bCs/>
            <w:color w:val="000080"/>
            <w:sz w:val="32"/>
            <w:szCs w:val="32"/>
            <w:rtl/>
          </w:rPr>
          <w:alias w:val="1174"/>
          <w:tag w:val="1174"/>
          <w:id w:val="-1585920285"/>
          <w:text w:multiLine="1"/>
        </w:sdtPr>
        <w:sdtEndPr/>
        <w:sdtContent>
          <w:tc>
            <w:tcPr>
              <w:tcW w:w="8721" w:type="dxa"/>
              <w:gridSpan w:val="2"/>
            </w:tcPr>
            <w:p w:rsidR="00694556" w:rsidRPr="00FA4EAF" w:rsidRDefault="003D1C8C" w:rsidP="003230C7">
              <w:pPr>
                <w:pStyle w:val="a3"/>
                <w:jc w:val="center"/>
                <w:rPr>
                  <w:rFonts w:ascii="Tahoma" w:hAnsi="Tahoma"/>
                  <w:noProof w:val="0"/>
                  <w:color w:val="000080"/>
                  <w:sz w:val="32"/>
                  <w:szCs w:val="32"/>
                  <w:rtl/>
                </w:rPr>
              </w:pPr>
              <w:r w:rsidRPr="00FA4EAF">
                <w:rPr>
                  <w:rFonts w:ascii="Tahoma" w:hAnsi="Tahoma"/>
                  <w:b/>
                  <w:bCs/>
                  <w:color w:val="000080"/>
                  <w:sz w:val="32"/>
                  <w:szCs w:val="32"/>
                  <w:rtl/>
                </w:rPr>
                <w:t>בית המשפט המחוזי בתל אביב -יפו</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rsidRPr="00FA4EAF">
      <w:trPr>
        <w:trHeight w:val="337"/>
        <w:jc w:val="center"/>
      </w:trPr>
      <w:tc>
        <w:tcPr>
          <w:tcW w:w="8721" w:type="dxa"/>
          <w:gridSpan w:val="2"/>
        </w:tcPr>
        <w:p w:rsidR="007D45E3" w:rsidRPr="00FA4EAF" w:rsidRDefault="00167566" w:rsidP="00735652">
          <w:pPr>
            <w:rPr>
              <w:b/>
              <w:bCs/>
              <w:noProof w:val="0"/>
              <w:sz w:val="26"/>
              <w:szCs w:val="26"/>
              <w:rtl/>
            </w:rPr>
          </w:pPr>
          <w:sdt>
            <w:sdtPr>
              <w:rPr>
                <w:sz w:val="26"/>
                <w:szCs w:val="26"/>
                <w:rtl/>
              </w:rPr>
              <w:alias w:val="1170"/>
              <w:tag w:val="1170"/>
              <w:id w:val="1066377040"/>
              <w:text w:multiLine="1"/>
            </w:sdtPr>
            <w:sdtEndPr/>
            <w:sdtContent>
              <w:r w:rsidR="001F5DB6">
                <w:rPr>
                  <w:b/>
                  <w:bCs/>
                  <w:noProof w:val="0"/>
                  <w:sz w:val="26"/>
                  <w:szCs w:val="26"/>
                  <w:rtl/>
                </w:rPr>
                <w:t>עמ"ש</w:t>
              </w:r>
            </w:sdtContent>
          </w:sdt>
          <w:r w:rsidR="00005C8B" w:rsidRPr="00FA4EAF">
            <w:rPr>
              <w:b/>
              <w:bCs/>
              <w:noProof w:val="0"/>
              <w:sz w:val="26"/>
              <w:szCs w:val="26"/>
              <w:rtl/>
            </w:rPr>
            <w:t xml:space="preserve"> </w:t>
          </w:r>
          <w:sdt>
            <w:sdtPr>
              <w:rPr>
                <w:sz w:val="26"/>
                <w:szCs w:val="26"/>
                <w:rtl/>
              </w:rPr>
              <w:alias w:val="1171"/>
              <w:tag w:val="1171"/>
              <w:id w:val="257034231"/>
              <w:text w:multiLine="1"/>
            </w:sdtPr>
            <w:sdtEndPr/>
            <w:sdtContent>
              <w:r w:rsidR="001F5DB6">
                <w:rPr>
                  <w:b/>
                  <w:bCs/>
                  <w:noProof w:val="0"/>
                  <w:sz w:val="26"/>
                  <w:szCs w:val="26"/>
                  <w:rtl/>
                </w:rPr>
                <w:t>67708-05-23</w:t>
              </w:r>
            </w:sdtContent>
          </w:sdt>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735652">
                <w:rPr>
                  <w:rFonts w:hint="cs"/>
                  <w:b/>
                  <w:bCs/>
                  <w:noProof w:val="0"/>
                  <w:sz w:val="26"/>
                  <w:szCs w:val="26"/>
                  <w:rtl/>
                </w:rPr>
                <w:t xml:space="preserve">פלונית </w:t>
              </w:r>
              <w:r w:rsidR="001F5DB6">
                <w:rPr>
                  <w:b/>
                  <w:bCs/>
                  <w:noProof w:val="0"/>
                  <w:sz w:val="26"/>
                  <w:szCs w:val="26"/>
                  <w:rtl/>
                </w:rPr>
                <w:t xml:space="preserve">נ' </w:t>
              </w:r>
              <w:r w:rsidR="00735652">
                <w:rPr>
                  <w:rFonts w:hint="cs"/>
                  <w:b/>
                  <w:bCs/>
                  <w:noProof w:val="0"/>
                  <w:sz w:val="26"/>
                  <w:szCs w:val="26"/>
                  <w:rtl/>
                </w:rPr>
                <w:t>פלוני</w:t>
              </w:r>
            </w:sdtContent>
          </w:sdt>
        </w:p>
        <w:p w:rsidR="007D45E3" w:rsidRPr="00FA4EAF" w:rsidRDefault="007D45E3" w:rsidP="007D45E3">
          <w:pPr>
            <w:rPr>
              <w:b/>
              <w:bCs/>
              <w:noProof w:val="0"/>
              <w:sz w:val="26"/>
              <w:szCs w:val="26"/>
              <w:rtl/>
            </w:rPr>
          </w:pPr>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pPr>
      <w:pStyle w:val="a3"/>
      <w:rPr>
        <w:noProof w:val="0"/>
        <w:sz w:val="26"/>
        <w:szCs w:val="26"/>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BB4DDB"/>
    <w:multiLevelType w:val="hybridMultilevel"/>
    <w:tmpl w:val="30242FE6"/>
    <w:lvl w:ilvl="0" w:tplc="C04C9388">
      <w:start w:val="1"/>
      <w:numFmt w:val="decimal"/>
      <w:lvlText w:val="%1."/>
      <w:lvlJc w:val="left"/>
      <w:pPr>
        <w:ind w:left="720" w:hanging="360"/>
      </w:pPr>
      <w:rPr>
        <w:rFonts w:ascii="Arial" w:eastAsia="Times New Roman" w:hAnsi="Arial" w:cs="David"/>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DFB0E1F"/>
    <w:multiLevelType w:val="hybridMultilevel"/>
    <w:tmpl w:val="6450D642"/>
    <w:lvl w:ilvl="0" w:tplc="5502845C">
      <w:start w:val="1"/>
      <w:numFmt w:val="hebrew1"/>
      <w:lvlText w:val="%1."/>
      <w:lvlJc w:val="left"/>
      <w:pPr>
        <w:ind w:left="1080" w:hanging="360"/>
      </w:pPr>
      <w:rPr>
        <w:rFonts w:ascii="David" w:hAnsi="David" w:cs="David"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31544BF"/>
    <w:multiLevelType w:val="hybridMultilevel"/>
    <w:tmpl w:val="804EA476"/>
    <w:lvl w:ilvl="0" w:tplc="153877DE">
      <w:start w:val="1"/>
      <w:numFmt w:val="decimal"/>
      <w:lvlText w:val="%1."/>
      <w:lvlJc w:val="left"/>
      <w:pPr>
        <w:ind w:left="720" w:hanging="360"/>
      </w:pPr>
      <w:rPr>
        <w:rFonts w:ascii="Arial" w:eastAsia="Times New Roman" w:hAnsi="Arial" w:cs="David"/>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131B8"/>
    <w:rsid w:val="000321D9"/>
    <w:rsid w:val="000529D2"/>
    <w:rsid w:val="000564AB"/>
    <w:rsid w:val="00064FBD"/>
    <w:rsid w:val="00082AB2"/>
    <w:rsid w:val="000870A2"/>
    <w:rsid w:val="000906FE"/>
    <w:rsid w:val="00094593"/>
    <w:rsid w:val="00096AF7"/>
    <w:rsid w:val="000B344B"/>
    <w:rsid w:val="000C3B0F"/>
    <w:rsid w:val="000C3B60"/>
    <w:rsid w:val="000D0E9B"/>
    <w:rsid w:val="000D357F"/>
    <w:rsid w:val="000E0DD2"/>
    <w:rsid w:val="000E3AF1"/>
    <w:rsid w:val="000F0BC8"/>
    <w:rsid w:val="000F0DD6"/>
    <w:rsid w:val="00107E6D"/>
    <w:rsid w:val="0011194C"/>
    <w:rsid w:val="0011424C"/>
    <w:rsid w:val="001173C6"/>
    <w:rsid w:val="00135F41"/>
    <w:rsid w:val="001367BC"/>
    <w:rsid w:val="00144D2A"/>
    <w:rsid w:val="0014653E"/>
    <w:rsid w:val="00167566"/>
    <w:rsid w:val="00180519"/>
    <w:rsid w:val="00191C82"/>
    <w:rsid w:val="001B48A4"/>
    <w:rsid w:val="001C3FD7"/>
    <w:rsid w:val="001C4003"/>
    <w:rsid w:val="001D3441"/>
    <w:rsid w:val="001D4DBF"/>
    <w:rsid w:val="001E75CA"/>
    <w:rsid w:val="001F40DF"/>
    <w:rsid w:val="001F5DB6"/>
    <w:rsid w:val="002104F4"/>
    <w:rsid w:val="00225E29"/>
    <w:rsid w:val="002265FF"/>
    <w:rsid w:val="00242E51"/>
    <w:rsid w:val="002553C0"/>
    <w:rsid w:val="00271B56"/>
    <w:rsid w:val="00291593"/>
    <w:rsid w:val="002C1DF4"/>
    <w:rsid w:val="002C344E"/>
    <w:rsid w:val="002E75E9"/>
    <w:rsid w:val="00307A6A"/>
    <w:rsid w:val="00307C40"/>
    <w:rsid w:val="00320433"/>
    <w:rsid w:val="00321C24"/>
    <w:rsid w:val="003230C7"/>
    <w:rsid w:val="00327E50"/>
    <w:rsid w:val="0033597A"/>
    <w:rsid w:val="00343D89"/>
    <w:rsid w:val="00362612"/>
    <w:rsid w:val="0036743F"/>
    <w:rsid w:val="003715DD"/>
    <w:rsid w:val="003763AB"/>
    <w:rsid w:val="003823E0"/>
    <w:rsid w:val="00390C75"/>
    <w:rsid w:val="00391F3B"/>
    <w:rsid w:val="003A4521"/>
    <w:rsid w:val="003D1C8C"/>
    <w:rsid w:val="003F2C79"/>
    <w:rsid w:val="0040096C"/>
    <w:rsid w:val="004060FC"/>
    <w:rsid w:val="00414F1F"/>
    <w:rsid w:val="00427A37"/>
    <w:rsid w:val="0043125D"/>
    <w:rsid w:val="00433C5E"/>
    <w:rsid w:val="0043502B"/>
    <w:rsid w:val="004443AC"/>
    <w:rsid w:val="00451E28"/>
    <w:rsid w:val="00462C62"/>
    <w:rsid w:val="00465D36"/>
    <w:rsid w:val="0047491E"/>
    <w:rsid w:val="00480787"/>
    <w:rsid w:val="004B7A43"/>
    <w:rsid w:val="004C17EE"/>
    <w:rsid w:val="004C3870"/>
    <w:rsid w:val="004C4BDF"/>
    <w:rsid w:val="004D1187"/>
    <w:rsid w:val="004D3AA0"/>
    <w:rsid w:val="004E1987"/>
    <w:rsid w:val="004E2E15"/>
    <w:rsid w:val="004E6E3C"/>
    <w:rsid w:val="004F05BD"/>
    <w:rsid w:val="00520898"/>
    <w:rsid w:val="005223C1"/>
    <w:rsid w:val="00523621"/>
    <w:rsid w:val="00524501"/>
    <w:rsid w:val="00524986"/>
    <w:rsid w:val="005268F6"/>
    <w:rsid w:val="00534284"/>
    <w:rsid w:val="0054494A"/>
    <w:rsid w:val="00547DB7"/>
    <w:rsid w:val="00552467"/>
    <w:rsid w:val="005749E1"/>
    <w:rsid w:val="0058234C"/>
    <w:rsid w:val="005917D6"/>
    <w:rsid w:val="005C704B"/>
    <w:rsid w:val="005D5911"/>
    <w:rsid w:val="005F4997"/>
    <w:rsid w:val="005F4F09"/>
    <w:rsid w:val="00607F1E"/>
    <w:rsid w:val="006137C1"/>
    <w:rsid w:val="0061431B"/>
    <w:rsid w:val="00617CEE"/>
    <w:rsid w:val="00622BAA"/>
    <w:rsid w:val="0062613A"/>
    <w:rsid w:val="006306CF"/>
    <w:rsid w:val="0064119E"/>
    <w:rsid w:val="00642612"/>
    <w:rsid w:val="00644E9A"/>
    <w:rsid w:val="00644EFF"/>
    <w:rsid w:val="00671BD5"/>
    <w:rsid w:val="006805C1"/>
    <w:rsid w:val="00686C21"/>
    <w:rsid w:val="006931C1"/>
    <w:rsid w:val="00694556"/>
    <w:rsid w:val="00696030"/>
    <w:rsid w:val="006B11EB"/>
    <w:rsid w:val="006B4C0F"/>
    <w:rsid w:val="006C30C5"/>
    <w:rsid w:val="006D3B31"/>
    <w:rsid w:val="006D6E60"/>
    <w:rsid w:val="006E0D96"/>
    <w:rsid w:val="006E15BA"/>
    <w:rsid w:val="006E1A53"/>
    <w:rsid w:val="006F56E6"/>
    <w:rsid w:val="00700CF0"/>
    <w:rsid w:val="00704EDA"/>
    <w:rsid w:val="00705AF3"/>
    <w:rsid w:val="00717130"/>
    <w:rsid w:val="00721122"/>
    <w:rsid w:val="00735652"/>
    <w:rsid w:val="00744B1C"/>
    <w:rsid w:val="00753019"/>
    <w:rsid w:val="00754801"/>
    <w:rsid w:val="00767BEC"/>
    <w:rsid w:val="0077576B"/>
    <w:rsid w:val="0078201A"/>
    <w:rsid w:val="00795365"/>
    <w:rsid w:val="007A351D"/>
    <w:rsid w:val="007A6D53"/>
    <w:rsid w:val="007B7765"/>
    <w:rsid w:val="007C5BDD"/>
    <w:rsid w:val="007D45E3"/>
    <w:rsid w:val="007D504A"/>
    <w:rsid w:val="007E5133"/>
    <w:rsid w:val="007E54B2"/>
    <w:rsid w:val="007E6115"/>
    <w:rsid w:val="007F4609"/>
    <w:rsid w:val="008176A1"/>
    <w:rsid w:val="00820005"/>
    <w:rsid w:val="00826A98"/>
    <w:rsid w:val="00844318"/>
    <w:rsid w:val="00863F5D"/>
    <w:rsid w:val="00870890"/>
    <w:rsid w:val="00873602"/>
    <w:rsid w:val="00875D12"/>
    <w:rsid w:val="008800CD"/>
    <w:rsid w:val="008805AB"/>
    <w:rsid w:val="0088479D"/>
    <w:rsid w:val="00896889"/>
    <w:rsid w:val="008A1474"/>
    <w:rsid w:val="008C5714"/>
    <w:rsid w:val="008C64C5"/>
    <w:rsid w:val="008D10B2"/>
    <w:rsid w:val="008E722D"/>
    <w:rsid w:val="008F2E32"/>
    <w:rsid w:val="008F779F"/>
    <w:rsid w:val="00903896"/>
    <w:rsid w:val="0090590E"/>
    <w:rsid w:val="00906F3D"/>
    <w:rsid w:val="0092050F"/>
    <w:rsid w:val="0094424E"/>
    <w:rsid w:val="00955642"/>
    <w:rsid w:val="00957612"/>
    <w:rsid w:val="009622DF"/>
    <w:rsid w:val="00967DFF"/>
    <w:rsid w:val="00976825"/>
    <w:rsid w:val="00994341"/>
    <w:rsid w:val="009B4939"/>
    <w:rsid w:val="009D1A48"/>
    <w:rsid w:val="009D7741"/>
    <w:rsid w:val="009E1CE7"/>
    <w:rsid w:val="009E4EA5"/>
    <w:rsid w:val="009F164B"/>
    <w:rsid w:val="009F323C"/>
    <w:rsid w:val="00A15AF7"/>
    <w:rsid w:val="00A3392B"/>
    <w:rsid w:val="00A546DC"/>
    <w:rsid w:val="00A675F4"/>
    <w:rsid w:val="00A94B64"/>
    <w:rsid w:val="00A97133"/>
    <w:rsid w:val="00AA3229"/>
    <w:rsid w:val="00AA6246"/>
    <w:rsid w:val="00AA7596"/>
    <w:rsid w:val="00AB5E52"/>
    <w:rsid w:val="00AC3B02"/>
    <w:rsid w:val="00AC3B7B"/>
    <w:rsid w:val="00AC5209"/>
    <w:rsid w:val="00AD00A6"/>
    <w:rsid w:val="00AD2BF0"/>
    <w:rsid w:val="00AD782F"/>
    <w:rsid w:val="00AE729E"/>
    <w:rsid w:val="00AE7752"/>
    <w:rsid w:val="00AF7FDA"/>
    <w:rsid w:val="00B01415"/>
    <w:rsid w:val="00B13572"/>
    <w:rsid w:val="00B22688"/>
    <w:rsid w:val="00B42169"/>
    <w:rsid w:val="00B43C06"/>
    <w:rsid w:val="00B5356E"/>
    <w:rsid w:val="00B809AD"/>
    <w:rsid w:val="00B80CBD"/>
    <w:rsid w:val="00B86096"/>
    <w:rsid w:val="00B94C93"/>
    <w:rsid w:val="00B95A71"/>
    <w:rsid w:val="00B964D9"/>
    <w:rsid w:val="00BA0A7C"/>
    <w:rsid w:val="00BA517C"/>
    <w:rsid w:val="00BB3D05"/>
    <w:rsid w:val="00BB73BE"/>
    <w:rsid w:val="00BC2D89"/>
    <w:rsid w:val="00BC4A7B"/>
    <w:rsid w:val="00BD6531"/>
    <w:rsid w:val="00BE05B2"/>
    <w:rsid w:val="00BF1908"/>
    <w:rsid w:val="00BF7F3B"/>
    <w:rsid w:val="00C03494"/>
    <w:rsid w:val="00C05A79"/>
    <w:rsid w:val="00C15001"/>
    <w:rsid w:val="00C220D0"/>
    <w:rsid w:val="00C22D93"/>
    <w:rsid w:val="00C30DE2"/>
    <w:rsid w:val="00C31120"/>
    <w:rsid w:val="00C34482"/>
    <w:rsid w:val="00C3789E"/>
    <w:rsid w:val="00C43648"/>
    <w:rsid w:val="00C472B6"/>
    <w:rsid w:val="00C50A9F"/>
    <w:rsid w:val="00C53EB8"/>
    <w:rsid w:val="00C642FA"/>
    <w:rsid w:val="00C65565"/>
    <w:rsid w:val="00C72ED1"/>
    <w:rsid w:val="00C74754"/>
    <w:rsid w:val="00C8617D"/>
    <w:rsid w:val="00CA4B58"/>
    <w:rsid w:val="00CB41F8"/>
    <w:rsid w:val="00CC7622"/>
    <w:rsid w:val="00CD608F"/>
    <w:rsid w:val="00CE1EC9"/>
    <w:rsid w:val="00CF2376"/>
    <w:rsid w:val="00CF4213"/>
    <w:rsid w:val="00D146DB"/>
    <w:rsid w:val="00D27982"/>
    <w:rsid w:val="00D27EC5"/>
    <w:rsid w:val="00D30C4C"/>
    <w:rsid w:val="00D33B86"/>
    <w:rsid w:val="00D53924"/>
    <w:rsid w:val="00D55D0C"/>
    <w:rsid w:val="00D627CF"/>
    <w:rsid w:val="00D64DBC"/>
    <w:rsid w:val="00D74378"/>
    <w:rsid w:val="00D81B1F"/>
    <w:rsid w:val="00D96D8C"/>
    <w:rsid w:val="00DA6649"/>
    <w:rsid w:val="00DA72D2"/>
    <w:rsid w:val="00DC1259"/>
    <w:rsid w:val="00DC1BD2"/>
    <w:rsid w:val="00DC2571"/>
    <w:rsid w:val="00DC487C"/>
    <w:rsid w:val="00DE3A9E"/>
    <w:rsid w:val="00DE5EBF"/>
    <w:rsid w:val="00DE601D"/>
    <w:rsid w:val="00DE6BF6"/>
    <w:rsid w:val="00DF7226"/>
    <w:rsid w:val="00E1068A"/>
    <w:rsid w:val="00E25884"/>
    <w:rsid w:val="00E25B55"/>
    <w:rsid w:val="00E31C2B"/>
    <w:rsid w:val="00E37181"/>
    <w:rsid w:val="00E444D1"/>
    <w:rsid w:val="00E5426A"/>
    <w:rsid w:val="00E54642"/>
    <w:rsid w:val="00E80CBE"/>
    <w:rsid w:val="00E952E4"/>
    <w:rsid w:val="00E962E3"/>
    <w:rsid w:val="00EB6C79"/>
    <w:rsid w:val="00EC37E9"/>
    <w:rsid w:val="00EE0360"/>
    <w:rsid w:val="00EE08D8"/>
    <w:rsid w:val="00EF37B7"/>
    <w:rsid w:val="00F06995"/>
    <w:rsid w:val="00F13623"/>
    <w:rsid w:val="00F44D1D"/>
    <w:rsid w:val="00F810FE"/>
    <w:rsid w:val="00F84B6D"/>
    <w:rsid w:val="00FA34CC"/>
    <w:rsid w:val="00FA4EAF"/>
    <w:rsid w:val="00FA5FDA"/>
    <w:rsid w:val="00FB1F05"/>
    <w:rsid w:val="00FB6AB3"/>
    <w:rsid w:val="00FB6BD7"/>
    <w:rsid w:val="00FC0C8D"/>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4B7A43"/>
    <w:pPr>
      <w:ind w:left="720"/>
      <w:contextualSpacing/>
    </w:pPr>
    <w:rPr>
      <w:rFonts w:eastAsiaTheme="minorHAnsi" w:cs="Times New Roman"/>
      <w:noProof w:val="0"/>
    </w:rPr>
  </w:style>
  <w:style w:type="character" w:styleId="Hyperlink">
    <w:name w:val="Hyperlink"/>
    <w:basedOn w:val="a0"/>
    <w:uiPriority w:val="99"/>
    <w:semiHidden/>
    <w:unhideWhenUsed/>
    <w:rsid w:val="00642612"/>
    <w:rPr>
      <w:color w:val="0000FF" w:themeColor="hyperlink"/>
      <w:u w:val="single"/>
    </w:rPr>
  </w:style>
  <w:style w:type="paragraph" w:customStyle="1" w:styleId="Ruller4">
    <w:name w:val="Ruller4"/>
    <w:basedOn w:val="a"/>
    <w:rsid w:val="00C30DE2"/>
    <w:pPr>
      <w:tabs>
        <w:tab w:val="left" w:pos="800"/>
      </w:tabs>
      <w:overflowPunct w:val="0"/>
      <w:autoSpaceDE w:val="0"/>
      <w:autoSpaceDN w:val="0"/>
      <w:adjustRightInd w:val="0"/>
      <w:spacing w:line="360" w:lineRule="auto"/>
      <w:jc w:val="both"/>
    </w:pPr>
    <w:rPr>
      <w:rFonts w:ascii="Arial TUR" w:hAnsi="Arial TUR" w:cs="FrankRuehl"/>
      <w:noProof w:val="0"/>
      <w:spacing w:val="10"/>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3561976">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746683638">
      <w:bodyDiv w:val="1"/>
      <w:marLeft w:val="0"/>
      <w:marRight w:val="0"/>
      <w:marTop w:val="0"/>
      <w:marBottom w:val="0"/>
      <w:divBdr>
        <w:top w:val="none" w:sz="0" w:space="0" w:color="auto"/>
        <w:left w:val="none" w:sz="0" w:space="0" w:color="auto"/>
        <w:bottom w:val="none" w:sz="0" w:space="0" w:color="auto"/>
        <w:right w:val="none" w:sz="0" w:space="0" w:color="auto"/>
      </w:divBdr>
    </w:div>
    <w:div w:id="2085908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case/6130197"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jpg"/><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www.nevo.co.il/safrut/bookgroup/1097" TargetMode="External"/><Relationship Id="rId4" Type="http://schemas.openxmlformats.org/officeDocument/2006/relationships/settings" Target="settings.xml"/><Relationship Id="rId9" Type="http://schemas.openxmlformats.org/officeDocument/2006/relationships/hyperlink" Target="http://www.nevo.co.il/case/5767746"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3E1A82" w:rsidP="003E1A82">
          <w:pPr>
            <w:pStyle w:val="E460D38E05664FF79D4EFF282EF8EC9918"/>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1276E6"/>
    <w:rsid w:val="002D02C4"/>
    <w:rsid w:val="002E734C"/>
    <w:rsid w:val="00334638"/>
    <w:rsid w:val="00345C9D"/>
    <w:rsid w:val="003E1A82"/>
    <w:rsid w:val="0048651F"/>
    <w:rsid w:val="00556D67"/>
    <w:rsid w:val="00793995"/>
    <w:rsid w:val="007C6F98"/>
    <w:rsid w:val="007E254A"/>
    <w:rsid w:val="008B4366"/>
    <w:rsid w:val="009133C7"/>
    <w:rsid w:val="009178E4"/>
    <w:rsid w:val="00961B27"/>
    <w:rsid w:val="00AA7CE3"/>
    <w:rsid w:val="00B91FA3"/>
    <w:rsid w:val="00C96C06"/>
    <w:rsid w:val="00E31BF6"/>
    <w:rsid w:val="00E81DB1"/>
    <w:rsid w:val="00F04DC1"/>
    <w:rsid w:val="00F4674E"/>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E1A82"/>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2191</Words>
  <Characters>10958</Characters>
  <Application>Microsoft Office Word</Application>
  <DocSecurity>4</DocSecurity>
  <Lines>91</Lines>
  <Paragraphs>26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2023-07-23T07:01:00Z</cp:lastPrinted>
  <dcterms:created xsi:type="dcterms:W3CDTF">2023-08-13T14:42:00Z</dcterms:created>
  <dcterms:modified xsi:type="dcterms:W3CDTF">2023-08-13T14:42:00Z</dcterms:modified>
</cp:coreProperties>
</file>